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A22708" w:rsidRPr="00B20B3C" w14:paraId="0A10190F" w14:textId="77777777" w:rsidTr="009E15E3">
        <w:trPr>
          <w:trHeight w:val="20"/>
        </w:trPr>
        <w:tc>
          <w:tcPr>
            <w:tcW w:w="2405" w:type="dxa"/>
            <w:shd w:val="clear" w:color="auto" w:fill="ECE2F6"/>
          </w:tcPr>
          <w:p w14:paraId="347CB449" w14:textId="6AA7ECD5" w:rsidR="00A22708" w:rsidRPr="00712C63" w:rsidRDefault="00A22708" w:rsidP="009E15E3">
            <w:pPr>
              <w:spacing w:before="20" w:after="20" w:line="259" w:lineRule="auto"/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Procedure</w:t>
            </w:r>
            <w:r w:rsidRPr="00712C63">
              <w:rPr>
                <w:b/>
                <w:szCs w:val="24"/>
              </w:rPr>
              <w:t xml:space="preserve"> Title</w:t>
            </w:r>
          </w:p>
        </w:tc>
        <w:tc>
          <w:tcPr>
            <w:tcW w:w="7223" w:type="dxa"/>
          </w:tcPr>
          <w:p w14:paraId="2F1D1735" w14:textId="77777777" w:rsidR="00A22708" w:rsidRPr="002175A8" w:rsidRDefault="00A22708" w:rsidP="009E15E3">
            <w:pPr>
              <w:spacing w:before="20" w:after="20" w:line="259" w:lineRule="auto"/>
              <w:rPr>
                <w:iCs/>
                <w:szCs w:val="24"/>
              </w:rPr>
            </w:pPr>
          </w:p>
        </w:tc>
      </w:tr>
      <w:tr w:rsidR="00A22708" w:rsidRPr="00B20B3C" w14:paraId="6E2A36C9" w14:textId="77777777" w:rsidTr="009E15E3">
        <w:trPr>
          <w:trHeight w:val="20"/>
        </w:trPr>
        <w:tc>
          <w:tcPr>
            <w:tcW w:w="2405" w:type="dxa"/>
            <w:shd w:val="clear" w:color="auto" w:fill="ECE2F6"/>
          </w:tcPr>
          <w:p w14:paraId="269E0EE5" w14:textId="77777777" w:rsidR="00A22708" w:rsidRPr="00712C63" w:rsidRDefault="00A22708" w:rsidP="009E15E3">
            <w:pPr>
              <w:spacing w:before="20" w:after="20" w:line="259" w:lineRule="auto"/>
              <w:rPr>
                <w:b/>
                <w:szCs w:val="24"/>
              </w:rPr>
            </w:pPr>
            <w:r w:rsidRPr="00712C63">
              <w:rPr>
                <w:b/>
                <w:szCs w:val="24"/>
              </w:rPr>
              <w:t>Reviewer</w:t>
            </w:r>
          </w:p>
        </w:tc>
        <w:tc>
          <w:tcPr>
            <w:tcW w:w="7223" w:type="dxa"/>
          </w:tcPr>
          <w:p w14:paraId="18AE34BF" w14:textId="77777777" w:rsidR="00A22708" w:rsidRPr="002175A8" w:rsidRDefault="00A22708" w:rsidP="009E15E3">
            <w:pPr>
              <w:spacing w:before="20" w:after="20" w:line="259" w:lineRule="auto"/>
              <w:rPr>
                <w:iCs/>
                <w:szCs w:val="24"/>
              </w:rPr>
            </w:pPr>
            <w:r w:rsidRPr="002175A8">
              <w:rPr>
                <w:iCs/>
                <w:szCs w:val="24"/>
              </w:rPr>
              <w:t>[Name and Position]</w:t>
            </w:r>
          </w:p>
        </w:tc>
      </w:tr>
      <w:tr w:rsidR="00A22708" w:rsidRPr="00B20B3C" w14:paraId="08BA8597" w14:textId="77777777" w:rsidTr="009E15E3">
        <w:trPr>
          <w:trHeight w:val="20"/>
        </w:trPr>
        <w:tc>
          <w:tcPr>
            <w:tcW w:w="2405" w:type="dxa"/>
            <w:shd w:val="clear" w:color="auto" w:fill="ECE2F6"/>
          </w:tcPr>
          <w:p w14:paraId="6484AE16" w14:textId="77777777" w:rsidR="00A22708" w:rsidRPr="00712C63" w:rsidRDefault="00A22708" w:rsidP="009E15E3">
            <w:pPr>
              <w:spacing w:before="20" w:after="20" w:line="259" w:lineRule="auto"/>
              <w:rPr>
                <w:b/>
                <w:szCs w:val="24"/>
              </w:rPr>
            </w:pPr>
            <w:r w:rsidRPr="00712C63">
              <w:rPr>
                <w:b/>
                <w:szCs w:val="24"/>
              </w:rPr>
              <w:t>Date of Review</w:t>
            </w:r>
          </w:p>
        </w:tc>
        <w:tc>
          <w:tcPr>
            <w:tcW w:w="7223" w:type="dxa"/>
          </w:tcPr>
          <w:p w14:paraId="51175F94" w14:textId="77777777" w:rsidR="00A22708" w:rsidRPr="002175A8" w:rsidRDefault="00A22708" w:rsidP="009E15E3">
            <w:pPr>
              <w:spacing w:before="20" w:after="20" w:line="259" w:lineRule="auto"/>
              <w:rPr>
                <w:iCs/>
                <w:szCs w:val="24"/>
              </w:rPr>
            </w:pPr>
          </w:p>
        </w:tc>
      </w:tr>
      <w:tr w:rsidR="00A22708" w:rsidRPr="00B20B3C" w14:paraId="62E30B31" w14:textId="77777777" w:rsidTr="009E15E3">
        <w:trPr>
          <w:trHeight w:val="20"/>
        </w:trPr>
        <w:tc>
          <w:tcPr>
            <w:tcW w:w="2405" w:type="dxa"/>
            <w:shd w:val="clear" w:color="auto" w:fill="ECE2F6"/>
          </w:tcPr>
          <w:p w14:paraId="76A396A4" w14:textId="77777777" w:rsidR="00A22708" w:rsidRPr="00712C63" w:rsidRDefault="00A22708" w:rsidP="009E15E3">
            <w:pPr>
              <w:spacing w:before="20" w:after="20" w:line="259" w:lineRule="auto"/>
              <w:rPr>
                <w:b/>
                <w:szCs w:val="24"/>
              </w:rPr>
            </w:pPr>
            <w:r w:rsidRPr="00712C63">
              <w:rPr>
                <w:b/>
                <w:szCs w:val="24"/>
              </w:rPr>
              <w:t>Policy Owner</w:t>
            </w:r>
          </w:p>
        </w:tc>
        <w:tc>
          <w:tcPr>
            <w:tcW w:w="7223" w:type="dxa"/>
          </w:tcPr>
          <w:p w14:paraId="7CD718E5" w14:textId="77777777" w:rsidR="00A22708" w:rsidRPr="002175A8" w:rsidRDefault="00A22708" w:rsidP="009E15E3">
            <w:pPr>
              <w:spacing w:before="20" w:after="20" w:line="259" w:lineRule="auto"/>
              <w:rPr>
                <w:iCs/>
                <w:szCs w:val="24"/>
              </w:rPr>
            </w:pPr>
            <w:r w:rsidRPr="002175A8">
              <w:rPr>
                <w:iCs/>
                <w:szCs w:val="24"/>
              </w:rPr>
              <w:t>[Name and Position]</w:t>
            </w:r>
          </w:p>
        </w:tc>
      </w:tr>
      <w:tr w:rsidR="00A22708" w:rsidRPr="00B20B3C" w14:paraId="5BA04154" w14:textId="77777777" w:rsidTr="009E15E3">
        <w:trPr>
          <w:trHeight w:val="20"/>
        </w:trPr>
        <w:tc>
          <w:tcPr>
            <w:tcW w:w="2405" w:type="dxa"/>
            <w:shd w:val="clear" w:color="auto" w:fill="ECE2F6"/>
          </w:tcPr>
          <w:p w14:paraId="3B313656" w14:textId="77777777" w:rsidR="00A22708" w:rsidRPr="00712C63" w:rsidRDefault="00A22708" w:rsidP="009E15E3">
            <w:pPr>
              <w:spacing w:before="20" w:after="20" w:line="259" w:lineRule="auto"/>
              <w:rPr>
                <w:b/>
                <w:szCs w:val="24"/>
              </w:rPr>
            </w:pPr>
            <w:r w:rsidRPr="00712C63">
              <w:rPr>
                <w:b/>
                <w:szCs w:val="24"/>
              </w:rPr>
              <w:t>Policy Owner approval</w:t>
            </w:r>
          </w:p>
        </w:tc>
        <w:tc>
          <w:tcPr>
            <w:tcW w:w="7223" w:type="dxa"/>
          </w:tcPr>
          <w:p w14:paraId="69FE4B6B" w14:textId="77777777" w:rsidR="00A22708" w:rsidRPr="002175A8" w:rsidRDefault="00A22708" w:rsidP="009E15E3">
            <w:pPr>
              <w:spacing w:before="20" w:after="20" w:line="259" w:lineRule="auto"/>
              <w:rPr>
                <w:iCs/>
                <w:szCs w:val="24"/>
              </w:rPr>
            </w:pPr>
            <w:r w:rsidRPr="002175A8">
              <w:rPr>
                <w:iCs/>
                <w:szCs w:val="24"/>
              </w:rPr>
              <w:t>[Signed and dated]</w:t>
            </w:r>
          </w:p>
        </w:tc>
      </w:tr>
    </w:tbl>
    <w:p w14:paraId="3B1686CE" w14:textId="4A758DF2" w:rsidR="00681F5C" w:rsidRPr="00A22708" w:rsidRDefault="00681F5C" w:rsidP="00A22708">
      <w:pPr>
        <w:pStyle w:val="Heading1"/>
      </w:pPr>
      <w:r w:rsidRPr="00A22708">
        <w:t>Summary</w:t>
      </w:r>
      <w:r w:rsidR="00216A12" w:rsidRPr="00A22708">
        <w:t xml:space="preserve"> of review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18"/>
        <w:gridCol w:w="4398"/>
        <w:gridCol w:w="839"/>
        <w:gridCol w:w="3973"/>
      </w:tblGrid>
      <w:tr w:rsidR="00A22708" w:rsidRPr="00476CDD" w14:paraId="2BA8CE47" w14:textId="77777777" w:rsidTr="00A22708">
        <w:tc>
          <w:tcPr>
            <w:tcW w:w="420" w:type="dxa"/>
            <w:shd w:val="clear" w:color="auto" w:fill="ECE2F6"/>
            <w:vAlign w:val="center"/>
          </w:tcPr>
          <w:p w14:paraId="784E883F" w14:textId="77777777" w:rsidR="00A22708" w:rsidRPr="00476CDD" w:rsidRDefault="00A22708" w:rsidP="009E15E3">
            <w:pPr>
              <w:pStyle w:val="BodyText"/>
              <w:spacing w:before="20" w:after="20"/>
              <w:rPr>
                <w:b/>
                <w:szCs w:val="20"/>
              </w:rPr>
            </w:pPr>
          </w:p>
        </w:tc>
        <w:tc>
          <w:tcPr>
            <w:tcW w:w="4537" w:type="dxa"/>
            <w:shd w:val="clear" w:color="auto" w:fill="ECE2F6"/>
            <w:vAlign w:val="center"/>
          </w:tcPr>
          <w:p w14:paraId="77CDE047" w14:textId="77777777" w:rsidR="00A22708" w:rsidRPr="00476CDD" w:rsidRDefault="00A22708" w:rsidP="009E15E3">
            <w:pPr>
              <w:pStyle w:val="BodyText"/>
              <w:spacing w:before="20" w:after="20"/>
              <w:rPr>
                <w:b/>
                <w:szCs w:val="20"/>
              </w:rPr>
            </w:pPr>
            <w:r w:rsidRPr="00476CDD">
              <w:rPr>
                <w:b/>
                <w:szCs w:val="20"/>
              </w:rPr>
              <w:t>Assessment Criteria</w:t>
            </w:r>
          </w:p>
        </w:tc>
        <w:tc>
          <w:tcPr>
            <w:tcW w:w="567" w:type="dxa"/>
            <w:shd w:val="clear" w:color="auto" w:fill="ECE2F6"/>
            <w:vAlign w:val="center"/>
          </w:tcPr>
          <w:p w14:paraId="30220CB0" w14:textId="77777777" w:rsidR="00A22708" w:rsidRPr="00476CDD" w:rsidRDefault="00A22708" w:rsidP="009E15E3">
            <w:pPr>
              <w:pStyle w:val="BodyText"/>
              <w:spacing w:before="20" w:after="20"/>
              <w:rPr>
                <w:b/>
                <w:szCs w:val="20"/>
              </w:rPr>
            </w:pPr>
            <w:r w:rsidRPr="00476CDD">
              <w:rPr>
                <w:b/>
                <w:szCs w:val="20"/>
              </w:rPr>
              <w:t>Rating H/M/L</w:t>
            </w:r>
            <w:r w:rsidRPr="002175A8">
              <w:rPr>
                <w:b/>
                <w:szCs w:val="20"/>
                <w:vertAlign w:val="superscript"/>
              </w:rPr>
              <w:t>1</w:t>
            </w:r>
          </w:p>
        </w:tc>
        <w:tc>
          <w:tcPr>
            <w:tcW w:w="4104" w:type="dxa"/>
            <w:shd w:val="clear" w:color="auto" w:fill="ECE2F6"/>
            <w:vAlign w:val="center"/>
          </w:tcPr>
          <w:p w14:paraId="254D9062" w14:textId="77777777" w:rsidR="00A22708" w:rsidRPr="00476CDD" w:rsidRDefault="00A22708" w:rsidP="009E15E3">
            <w:pPr>
              <w:pStyle w:val="BodyText"/>
              <w:spacing w:before="20" w:after="20"/>
              <w:rPr>
                <w:b/>
                <w:szCs w:val="20"/>
              </w:rPr>
            </w:pPr>
            <w:r w:rsidRPr="00476CDD">
              <w:rPr>
                <w:b/>
                <w:szCs w:val="20"/>
              </w:rPr>
              <w:t>Comments</w:t>
            </w:r>
          </w:p>
        </w:tc>
      </w:tr>
      <w:tr w:rsidR="00A22708" w:rsidRPr="00476CDD" w14:paraId="20A54D8F" w14:textId="77777777" w:rsidTr="00A22708">
        <w:tc>
          <w:tcPr>
            <w:tcW w:w="420" w:type="dxa"/>
          </w:tcPr>
          <w:p w14:paraId="05FE48FF" w14:textId="77777777" w:rsidR="00A22708" w:rsidRPr="00476CDD" w:rsidRDefault="00A22708" w:rsidP="009E15E3">
            <w:pPr>
              <w:pStyle w:val="BodyText"/>
              <w:spacing w:before="20" w:after="20"/>
              <w:rPr>
                <w:b/>
                <w:sz w:val="18"/>
                <w:szCs w:val="18"/>
              </w:rPr>
            </w:pPr>
            <w:r w:rsidRPr="00476CDD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537" w:type="dxa"/>
            <w:vAlign w:val="center"/>
          </w:tcPr>
          <w:p w14:paraId="074311E4" w14:textId="5EBA93AC" w:rsidR="00A22708" w:rsidRPr="00476CDD" w:rsidRDefault="00A22708" w:rsidP="009E15E3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  <w:r w:rsidRPr="00A22708">
              <w:rPr>
                <w:sz w:val="18"/>
                <w:szCs w:val="18"/>
              </w:rPr>
              <w:t>Clarity of the procedure’s purpose and scope.</w:t>
            </w:r>
          </w:p>
        </w:tc>
        <w:tc>
          <w:tcPr>
            <w:tcW w:w="567" w:type="dxa"/>
          </w:tcPr>
          <w:p w14:paraId="33121499" w14:textId="77777777" w:rsidR="00A22708" w:rsidRPr="00476CDD" w:rsidRDefault="00A22708" w:rsidP="009E15E3">
            <w:pPr>
              <w:pStyle w:val="Body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104" w:type="dxa"/>
          </w:tcPr>
          <w:p w14:paraId="57ACF0F8" w14:textId="77777777" w:rsidR="00A22708" w:rsidRPr="00476CDD" w:rsidRDefault="00A22708" w:rsidP="009E15E3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</w:p>
        </w:tc>
      </w:tr>
      <w:tr w:rsidR="00A22708" w:rsidRPr="00476CDD" w14:paraId="1E392B88" w14:textId="77777777" w:rsidTr="00A22708">
        <w:tc>
          <w:tcPr>
            <w:tcW w:w="420" w:type="dxa"/>
          </w:tcPr>
          <w:p w14:paraId="009D3D45" w14:textId="77777777" w:rsidR="00A22708" w:rsidRPr="00476CDD" w:rsidRDefault="00A22708" w:rsidP="00A22708">
            <w:pPr>
              <w:pStyle w:val="BodyText"/>
              <w:spacing w:before="20" w:after="20"/>
              <w:rPr>
                <w:b/>
                <w:sz w:val="18"/>
                <w:szCs w:val="18"/>
              </w:rPr>
            </w:pPr>
            <w:r w:rsidRPr="00476CD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537" w:type="dxa"/>
            <w:vAlign w:val="center"/>
          </w:tcPr>
          <w:p w14:paraId="2B443D22" w14:textId="2FCD34D9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Procedure’s</w:t>
            </w:r>
            <w:r w:rsidRPr="00216A12">
              <w:rPr>
                <w:sz w:val="18"/>
              </w:rPr>
              <w:t xml:space="preserve"> alignment with </w:t>
            </w:r>
            <w:r>
              <w:rPr>
                <w:sz w:val="18"/>
              </w:rPr>
              <w:t xml:space="preserve">relevant </w:t>
            </w:r>
            <w:r w:rsidRPr="00216A12">
              <w:rPr>
                <w:sz w:val="18"/>
              </w:rPr>
              <w:t xml:space="preserve">UQ </w:t>
            </w:r>
            <w:r>
              <w:rPr>
                <w:sz w:val="18"/>
              </w:rPr>
              <w:t>policies and procedures.</w:t>
            </w:r>
          </w:p>
        </w:tc>
        <w:tc>
          <w:tcPr>
            <w:tcW w:w="567" w:type="dxa"/>
          </w:tcPr>
          <w:p w14:paraId="73EA1C9D" w14:textId="77777777" w:rsidR="00A22708" w:rsidRPr="00476CDD" w:rsidRDefault="00A22708" w:rsidP="00A22708">
            <w:pPr>
              <w:pStyle w:val="Body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104" w:type="dxa"/>
          </w:tcPr>
          <w:p w14:paraId="7758A184" w14:textId="77777777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</w:p>
        </w:tc>
      </w:tr>
      <w:tr w:rsidR="00A22708" w:rsidRPr="00476CDD" w14:paraId="5E5DD067" w14:textId="77777777" w:rsidTr="00A22708">
        <w:tc>
          <w:tcPr>
            <w:tcW w:w="420" w:type="dxa"/>
          </w:tcPr>
          <w:p w14:paraId="1247CD83" w14:textId="77777777" w:rsidR="00A22708" w:rsidRPr="00476CDD" w:rsidRDefault="00A22708" w:rsidP="00A22708">
            <w:pPr>
              <w:pStyle w:val="BodyText"/>
              <w:spacing w:before="20" w:after="20"/>
              <w:rPr>
                <w:b/>
                <w:sz w:val="18"/>
                <w:szCs w:val="18"/>
              </w:rPr>
            </w:pPr>
            <w:r w:rsidRPr="00476CD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537" w:type="dxa"/>
            <w:vAlign w:val="center"/>
          </w:tcPr>
          <w:p w14:paraId="67A3CA8B" w14:textId="03094909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  <w:r w:rsidRPr="00216A12">
              <w:rPr>
                <w:sz w:val="18"/>
              </w:rPr>
              <w:t xml:space="preserve">Clarity and appropriateness of the </w:t>
            </w:r>
            <w:r>
              <w:rPr>
                <w:sz w:val="18"/>
              </w:rPr>
              <w:t>procedure’s process,</w:t>
            </w:r>
            <w:r w:rsidRPr="00216A12">
              <w:rPr>
                <w:sz w:val="18"/>
              </w:rPr>
              <w:t xml:space="preserve"> </w:t>
            </w:r>
            <w:r>
              <w:rPr>
                <w:sz w:val="18"/>
              </w:rPr>
              <w:t>controls and requirements.</w:t>
            </w:r>
          </w:p>
        </w:tc>
        <w:tc>
          <w:tcPr>
            <w:tcW w:w="567" w:type="dxa"/>
          </w:tcPr>
          <w:p w14:paraId="119E19EE" w14:textId="77777777" w:rsidR="00A22708" w:rsidRPr="00476CDD" w:rsidRDefault="00A22708" w:rsidP="00A22708">
            <w:pPr>
              <w:pStyle w:val="Body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104" w:type="dxa"/>
          </w:tcPr>
          <w:p w14:paraId="7955745B" w14:textId="77777777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</w:p>
        </w:tc>
      </w:tr>
      <w:tr w:rsidR="00A22708" w:rsidRPr="00476CDD" w14:paraId="12695BFD" w14:textId="77777777" w:rsidTr="00A22708">
        <w:tc>
          <w:tcPr>
            <w:tcW w:w="420" w:type="dxa"/>
          </w:tcPr>
          <w:p w14:paraId="5010D74F" w14:textId="77777777" w:rsidR="00A22708" w:rsidRPr="00476CDD" w:rsidRDefault="00A22708" w:rsidP="00A22708">
            <w:pPr>
              <w:pStyle w:val="BodyText"/>
              <w:spacing w:before="20" w:after="20"/>
              <w:rPr>
                <w:b/>
                <w:sz w:val="18"/>
                <w:szCs w:val="18"/>
              </w:rPr>
            </w:pPr>
            <w:r w:rsidRPr="00476CDD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537" w:type="dxa"/>
            <w:vAlign w:val="center"/>
          </w:tcPr>
          <w:p w14:paraId="3120CE03" w14:textId="4D6DB744" w:rsidR="00A22708" w:rsidRPr="00476CDD" w:rsidRDefault="00A22708" w:rsidP="00A22708">
            <w:pPr>
              <w:pStyle w:val="BodyText"/>
              <w:spacing w:before="20" w:after="2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C</w:t>
            </w:r>
            <w:r w:rsidRPr="00216A12">
              <w:rPr>
                <w:sz w:val="18"/>
              </w:rPr>
              <w:t>larity and appropriateness</w:t>
            </w:r>
            <w:r>
              <w:rPr>
                <w:sz w:val="18"/>
              </w:rPr>
              <w:t xml:space="preserve"> of roles, r</w:t>
            </w:r>
            <w:r w:rsidRPr="00216A12">
              <w:rPr>
                <w:sz w:val="18"/>
              </w:rPr>
              <w:t xml:space="preserve">esponsibilities and </w:t>
            </w:r>
            <w:r>
              <w:rPr>
                <w:sz w:val="18"/>
              </w:rPr>
              <w:t>accountabilities in the procedure.</w:t>
            </w:r>
          </w:p>
        </w:tc>
        <w:tc>
          <w:tcPr>
            <w:tcW w:w="567" w:type="dxa"/>
          </w:tcPr>
          <w:p w14:paraId="528C1A89" w14:textId="77777777" w:rsidR="00A22708" w:rsidRPr="00476CDD" w:rsidRDefault="00A22708" w:rsidP="00A22708">
            <w:pPr>
              <w:pStyle w:val="Body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104" w:type="dxa"/>
          </w:tcPr>
          <w:p w14:paraId="63E2E49E" w14:textId="77777777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</w:p>
        </w:tc>
      </w:tr>
      <w:tr w:rsidR="00A22708" w:rsidRPr="00476CDD" w14:paraId="0AA13F70" w14:textId="77777777" w:rsidTr="00A22708">
        <w:tc>
          <w:tcPr>
            <w:tcW w:w="420" w:type="dxa"/>
          </w:tcPr>
          <w:p w14:paraId="6EFAC389" w14:textId="77777777" w:rsidR="00A22708" w:rsidRPr="00476CDD" w:rsidRDefault="00A22708" w:rsidP="00A22708">
            <w:pPr>
              <w:pStyle w:val="BodyText"/>
              <w:spacing w:before="20" w:after="20"/>
              <w:rPr>
                <w:b/>
                <w:sz w:val="18"/>
                <w:szCs w:val="18"/>
              </w:rPr>
            </w:pPr>
            <w:r w:rsidRPr="00476CDD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537" w:type="dxa"/>
            <w:vAlign w:val="center"/>
          </w:tcPr>
          <w:p w14:paraId="252C5BAD" w14:textId="77CFD8BE" w:rsidR="00A22708" w:rsidRPr="00476CDD" w:rsidRDefault="00A22708" w:rsidP="00A22708">
            <w:pPr>
              <w:pStyle w:val="BodyText"/>
              <w:spacing w:before="20" w:after="2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C</w:t>
            </w:r>
            <w:r w:rsidRPr="00216A12">
              <w:rPr>
                <w:sz w:val="18"/>
              </w:rPr>
              <w:t>larity and adequacy of monitoring and</w:t>
            </w:r>
            <w:r>
              <w:rPr>
                <w:sz w:val="18"/>
              </w:rPr>
              <w:t xml:space="preserve"> review provisions in the procedure.</w:t>
            </w:r>
          </w:p>
        </w:tc>
        <w:tc>
          <w:tcPr>
            <w:tcW w:w="567" w:type="dxa"/>
          </w:tcPr>
          <w:p w14:paraId="31C5CDE5" w14:textId="77777777" w:rsidR="00A22708" w:rsidRPr="00476CDD" w:rsidRDefault="00A22708" w:rsidP="00A22708">
            <w:pPr>
              <w:pStyle w:val="Body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104" w:type="dxa"/>
          </w:tcPr>
          <w:p w14:paraId="0C78A010" w14:textId="77777777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</w:p>
        </w:tc>
      </w:tr>
      <w:tr w:rsidR="00A22708" w:rsidRPr="00476CDD" w14:paraId="05BDC4D8" w14:textId="77777777" w:rsidTr="00A22708">
        <w:tc>
          <w:tcPr>
            <w:tcW w:w="420" w:type="dxa"/>
          </w:tcPr>
          <w:p w14:paraId="670B52F3" w14:textId="77777777" w:rsidR="00A22708" w:rsidRPr="00476CDD" w:rsidRDefault="00A22708" w:rsidP="00A22708">
            <w:pPr>
              <w:pStyle w:val="BodyText"/>
              <w:spacing w:before="20" w:after="20"/>
              <w:rPr>
                <w:b/>
                <w:sz w:val="18"/>
                <w:szCs w:val="18"/>
              </w:rPr>
            </w:pPr>
            <w:r w:rsidRPr="00476CDD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4537" w:type="dxa"/>
            <w:vAlign w:val="center"/>
          </w:tcPr>
          <w:p w14:paraId="387A1503" w14:textId="73EF3CF4" w:rsidR="00A22708" w:rsidRPr="00476CDD" w:rsidRDefault="00A22708" w:rsidP="00A22708">
            <w:pPr>
              <w:pStyle w:val="BodyText"/>
              <w:spacing w:before="20" w:after="2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C</w:t>
            </w:r>
            <w:r w:rsidRPr="00216A12">
              <w:rPr>
                <w:sz w:val="18"/>
              </w:rPr>
              <w:t xml:space="preserve">larity and adequacy of record keeping and reporting </w:t>
            </w:r>
            <w:r>
              <w:rPr>
                <w:sz w:val="18"/>
              </w:rPr>
              <w:t>provisions</w:t>
            </w:r>
            <w:r w:rsidRPr="00216A12">
              <w:rPr>
                <w:sz w:val="18"/>
              </w:rPr>
              <w:t xml:space="preserve"> in the </w:t>
            </w:r>
            <w:r>
              <w:rPr>
                <w:sz w:val="18"/>
              </w:rPr>
              <w:t>procedure.</w:t>
            </w:r>
          </w:p>
        </w:tc>
        <w:tc>
          <w:tcPr>
            <w:tcW w:w="567" w:type="dxa"/>
          </w:tcPr>
          <w:p w14:paraId="3E84DAAC" w14:textId="77777777" w:rsidR="00A22708" w:rsidRPr="00476CDD" w:rsidRDefault="00A22708" w:rsidP="00A22708">
            <w:pPr>
              <w:pStyle w:val="Body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104" w:type="dxa"/>
          </w:tcPr>
          <w:p w14:paraId="09C5D660" w14:textId="77777777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</w:p>
        </w:tc>
      </w:tr>
      <w:tr w:rsidR="00A22708" w:rsidRPr="00476CDD" w14:paraId="3A878AB1" w14:textId="77777777" w:rsidTr="00A22708">
        <w:tc>
          <w:tcPr>
            <w:tcW w:w="420" w:type="dxa"/>
          </w:tcPr>
          <w:p w14:paraId="5C354D23" w14:textId="77777777" w:rsidR="00A22708" w:rsidRPr="00476CDD" w:rsidRDefault="00A22708" w:rsidP="00A22708">
            <w:pPr>
              <w:pStyle w:val="BodyText"/>
              <w:spacing w:before="20" w:after="20"/>
              <w:rPr>
                <w:b/>
                <w:sz w:val="18"/>
                <w:szCs w:val="18"/>
              </w:rPr>
            </w:pPr>
            <w:r w:rsidRPr="00476CDD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4537" w:type="dxa"/>
            <w:vAlign w:val="center"/>
          </w:tcPr>
          <w:p w14:paraId="03DD1A2D" w14:textId="628B24EF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  <w:r w:rsidRPr="0080393D">
              <w:rPr>
                <w:sz w:val="18"/>
              </w:rPr>
              <w:t>R</w:t>
            </w:r>
            <w:r>
              <w:rPr>
                <w:sz w:val="18"/>
              </w:rPr>
              <w:t>eadability of the procedure, including its use of plain language.</w:t>
            </w:r>
          </w:p>
        </w:tc>
        <w:tc>
          <w:tcPr>
            <w:tcW w:w="567" w:type="dxa"/>
          </w:tcPr>
          <w:p w14:paraId="5441D762" w14:textId="77777777" w:rsidR="00A22708" w:rsidRPr="00476CDD" w:rsidRDefault="00A22708" w:rsidP="00A22708">
            <w:pPr>
              <w:pStyle w:val="Body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104" w:type="dxa"/>
          </w:tcPr>
          <w:p w14:paraId="7CF0BCCA" w14:textId="77777777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</w:p>
        </w:tc>
      </w:tr>
      <w:tr w:rsidR="00A22708" w:rsidRPr="00476CDD" w14:paraId="042984A2" w14:textId="77777777" w:rsidTr="00A22708">
        <w:tc>
          <w:tcPr>
            <w:tcW w:w="420" w:type="dxa"/>
          </w:tcPr>
          <w:p w14:paraId="7CE08522" w14:textId="77777777" w:rsidR="00A22708" w:rsidRPr="00476CDD" w:rsidRDefault="00A22708" w:rsidP="00A22708">
            <w:pPr>
              <w:pStyle w:val="BodyText"/>
              <w:spacing w:before="20" w:after="20"/>
              <w:rPr>
                <w:b/>
                <w:sz w:val="18"/>
                <w:szCs w:val="18"/>
              </w:rPr>
            </w:pPr>
            <w:r w:rsidRPr="00476CDD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4537" w:type="dxa"/>
            <w:vAlign w:val="center"/>
          </w:tcPr>
          <w:p w14:paraId="4C606B94" w14:textId="7DF7ED19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  <w:r w:rsidRPr="0080393D">
              <w:rPr>
                <w:sz w:val="18"/>
              </w:rPr>
              <w:t xml:space="preserve">Justification for the </w:t>
            </w:r>
            <w:r>
              <w:rPr>
                <w:sz w:val="18"/>
              </w:rPr>
              <w:t>procedure</w:t>
            </w:r>
            <w:r w:rsidRPr="0080393D">
              <w:rPr>
                <w:sz w:val="18"/>
              </w:rPr>
              <w:t xml:space="preserve"> to remain in its current form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</w:tcPr>
          <w:p w14:paraId="2A0BDAEB" w14:textId="77777777" w:rsidR="00A22708" w:rsidRPr="00476CDD" w:rsidRDefault="00A22708" w:rsidP="00A22708">
            <w:pPr>
              <w:pStyle w:val="Body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104" w:type="dxa"/>
          </w:tcPr>
          <w:p w14:paraId="23DA2E28" w14:textId="77777777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</w:p>
        </w:tc>
      </w:tr>
      <w:tr w:rsidR="00A22708" w:rsidRPr="00476CDD" w14:paraId="5C068D1E" w14:textId="77777777" w:rsidTr="00A22708">
        <w:tc>
          <w:tcPr>
            <w:tcW w:w="420" w:type="dxa"/>
          </w:tcPr>
          <w:p w14:paraId="47D1F4FF" w14:textId="77777777" w:rsidR="00A22708" w:rsidRPr="00476CDD" w:rsidRDefault="00A22708" w:rsidP="00A22708">
            <w:pPr>
              <w:pStyle w:val="BodyText"/>
              <w:spacing w:before="20" w:after="20"/>
              <w:rPr>
                <w:b/>
                <w:sz w:val="18"/>
                <w:szCs w:val="18"/>
              </w:rPr>
            </w:pPr>
            <w:r w:rsidRPr="00476CDD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4537" w:type="dxa"/>
            <w:vAlign w:val="center"/>
          </w:tcPr>
          <w:p w14:paraId="5CB0B2AD" w14:textId="582D86F8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Degree to which the procedure</w:t>
            </w:r>
            <w:r w:rsidRPr="0080393D">
              <w:rPr>
                <w:sz w:val="18"/>
              </w:rPr>
              <w:t xml:space="preserve"> has been demonstrably effective to date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</w:tcPr>
          <w:p w14:paraId="01C3811A" w14:textId="77777777" w:rsidR="00A22708" w:rsidRPr="00476CDD" w:rsidRDefault="00A22708" w:rsidP="00A22708">
            <w:pPr>
              <w:pStyle w:val="Body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104" w:type="dxa"/>
          </w:tcPr>
          <w:p w14:paraId="443C6549" w14:textId="77777777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</w:p>
        </w:tc>
      </w:tr>
    </w:tbl>
    <w:p w14:paraId="396401F4" w14:textId="77777777" w:rsidR="00A22708" w:rsidRDefault="00A22708" w:rsidP="00A22708">
      <w:pPr>
        <w:pStyle w:val="FootnoteText"/>
      </w:pPr>
      <w:r w:rsidRPr="002175A8">
        <w:rPr>
          <w:vertAlign w:val="superscript"/>
        </w:rPr>
        <w:t>1</w:t>
      </w:r>
      <w:r>
        <w:t xml:space="preserve"> H = High; M = Medium; L = Low</w:t>
      </w:r>
    </w:p>
    <w:p w14:paraId="7C470818" w14:textId="2529F3E6" w:rsidR="00DA16F4" w:rsidRDefault="00DA16F4" w:rsidP="00A22708">
      <w:pPr>
        <w:pStyle w:val="Heading1"/>
        <w:rPr>
          <w:lang w:val="en"/>
        </w:rPr>
      </w:pPr>
      <w:r>
        <w:rPr>
          <w:lang w:val="en"/>
        </w:rPr>
        <w:t xml:space="preserve">Recommendation </w:t>
      </w:r>
    </w:p>
    <w:p w14:paraId="610F002F" w14:textId="33B53277" w:rsidR="00A72639" w:rsidRDefault="00A72639" w:rsidP="00A22708">
      <w:pPr>
        <w:pStyle w:val="BodyText"/>
        <w:rPr>
          <w:b/>
          <w:bCs/>
          <w:i/>
          <w:lang w:val="en"/>
        </w:rPr>
      </w:pPr>
      <w:r w:rsidRPr="00A271A9">
        <w:rPr>
          <w:lang w:val="en"/>
        </w:rPr>
        <w:t xml:space="preserve">The following is </w:t>
      </w:r>
      <w:r w:rsidRPr="00A22708">
        <w:t>recommended</w:t>
      </w:r>
      <w:r w:rsidRPr="00A271A9">
        <w:rPr>
          <w:lang w:val="en"/>
        </w:rPr>
        <w:t xml:space="preserve"> </w:t>
      </w:r>
      <w:proofErr w:type="gramStart"/>
      <w:r w:rsidRPr="00A271A9">
        <w:rPr>
          <w:lang w:val="en"/>
        </w:rPr>
        <w:t>as a result of</w:t>
      </w:r>
      <w:proofErr w:type="gramEnd"/>
      <w:r w:rsidRPr="00A271A9">
        <w:rPr>
          <w:lang w:val="en"/>
        </w:rPr>
        <w:t xml:space="preserve"> the </w:t>
      </w:r>
      <w:r w:rsidR="007B7F45">
        <w:rPr>
          <w:lang w:val="en"/>
        </w:rPr>
        <w:t>procedure</w:t>
      </w:r>
      <w:r w:rsidRPr="00A271A9">
        <w:rPr>
          <w:lang w:val="en"/>
        </w:rPr>
        <w:t xml:space="preserve"> review</w:t>
      </w:r>
      <w:r w:rsidR="003B1373" w:rsidRPr="00A271A9">
        <w:rPr>
          <w:lang w:val="en"/>
        </w:rPr>
        <w:t>:</w:t>
      </w:r>
      <w:r w:rsidR="00896E3A" w:rsidRPr="00A271A9">
        <w:rPr>
          <w:lang w:val="en"/>
        </w:rPr>
        <w:t xml:space="preserve"> </w:t>
      </w:r>
      <w:r w:rsidR="00896E3A" w:rsidRPr="00A22708">
        <w:rPr>
          <w:b/>
          <w:bCs/>
          <w:i/>
          <w:lang w:val="en"/>
        </w:rPr>
        <w:t>(select one</w:t>
      </w:r>
      <w:r w:rsidR="003B1373" w:rsidRPr="00A22708">
        <w:rPr>
          <w:b/>
          <w:bCs/>
          <w:i/>
          <w:lang w:val="en"/>
        </w:rPr>
        <w:t>; delete not applicable</w:t>
      </w:r>
      <w:r w:rsidR="00896E3A" w:rsidRPr="00A22708">
        <w:rPr>
          <w:b/>
          <w:bCs/>
          <w:i/>
          <w:lang w:val="en"/>
        </w:rPr>
        <w:t>)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980"/>
        <w:gridCol w:w="3685"/>
        <w:gridCol w:w="3963"/>
      </w:tblGrid>
      <w:tr w:rsidR="00A22708" w:rsidRPr="00476CDD" w14:paraId="16262160" w14:textId="77777777" w:rsidTr="00A22708">
        <w:tc>
          <w:tcPr>
            <w:tcW w:w="1980" w:type="dxa"/>
            <w:shd w:val="clear" w:color="auto" w:fill="ECE2F6"/>
          </w:tcPr>
          <w:p w14:paraId="0F738837" w14:textId="77777777" w:rsidR="00A22708" w:rsidRPr="00476CDD" w:rsidRDefault="00A22708" w:rsidP="009E15E3">
            <w:pPr>
              <w:spacing w:before="20" w:after="20"/>
              <w:rPr>
                <w:b/>
                <w:bCs/>
              </w:rPr>
            </w:pPr>
            <w:r w:rsidRPr="00476CDD">
              <w:rPr>
                <w:b/>
                <w:bCs/>
              </w:rPr>
              <w:t>Recommendation</w:t>
            </w:r>
          </w:p>
        </w:tc>
        <w:tc>
          <w:tcPr>
            <w:tcW w:w="3685" w:type="dxa"/>
            <w:shd w:val="clear" w:color="auto" w:fill="ECE2F6"/>
          </w:tcPr>
          <w:p w14:paraId="5E3D6AD7" w14:textId="77777777" w:rsidR="00A22708" w:rsidRPr="00476CDD" w:rsidRDefault="00A22708" w:rsidP="009E15E3">
            <w:pPr>
              <w:pStyle w:val="BodyText"/>
              <w:spacing w:before="20" w:after="20" w:line="240" w:lineRule="auto"/>
              <w:rPr>
                <w:b/>
                <w:bCs/>
              </w:rPr>
            </w:pPr>
            <w:r w:rsidRPr="00476CDD">
              <w:rPr>
                <w:b/>
                <w:bCs/>
              </w:rPr>
              <w:t>Details</w:t>
            </w:r>
          </w:p>
        </w:tc>
        <w:tc>
          <w:tcPr>
            <w:tcW w:w="3963" w:type="dxa"/>
            <w:shd w:val="clear" w:color="auto" w:fill="ECE2F6"/>
          </w:tcPr>
          <w:p w14:paraId="7538912B" w14:textId="77777777" w:rsidR="00A22708" w:rsidRPr="00476CDD" w:rsidRDefault="00A22708" w:rsidP="009E15E3">
            <w:pPr>
              <w:spacing w:before="20" w:after="20"/>
              <w:rPr>
                <w:b/>
                <w:bCs/>
              </w:rPr>
            </w:pPr>
            <w:r w:rsidRPr="00476CDD">
              <w:rPr>
                <w:b/>
                <w:bCs/>
              </w:rPr>
              <w:t>Next steps</w:t>
            </w:r>
          </w:p>
        </w:tc>
      </w:tr>
      <w:tr w:rsidR="00A22708" w:rsidRPr="00476CDD" w14:paraId="7C6348B4" w14:textId="77777777" w:rsidTr="00A22708">
        <w:tc>
          <w:tcPr>
            <w:tcW w:w="1980" w:type="dxa"/>
          </w:tcPr>
          <w:p w14:paraId="4FDB1200" w14:textId="77777777" w:rsidR="00A22708" w:rsidRPr="00476CDD" w:rsidRDefault="00A22708" w:rsidP="009E15E3">
            <w:pPr>
              <w:spacing w:before="20" w:after="20"/>
              <w:rPr>
                <w:b/>
                <w:bCs/>
                <w:sz w:val="18"/>
                <w:szCs w:val="20"/>
              </w:rPr>
            </w:pPr>
            <w:r w:rsidRPr="00476CDD">
              <w:rPr>
                <w:b/>
                <w:bCs/>
                <w:sz w:val="18"/>
                <w:szCs w:val="20"/>
              </w:rPr>
              <w:t xml:space="preserve">FIT FOR PURPOSE </w:t>
            </w:r>
          </w:p>
        </w:tc>
        <w:tc>
          <w:tcPr>
            <w:tcW w:w="3685" w:type="dxa"/>
          </w:tcPr>
          <w:p w14:paraId="224E77B2" w14:textId="15BF1304" w:rsidR="00A22708" w:rsidRPr="00476CDD" w:rsidRDefault="00A22708" w:rsidP="009E15E3">
            <w:pPr>
              <w:pStyle w:val="BodyText"/>
              <w:spacing w:before="20" w:after="20" w:line="240" w:lineRule="auto"/>
              <w:rPr>
                <w:sz w:val="18"/>
                <w:szCs w:val="20"/>
              </w:rPr>
            </w:pPr>
            <w:r w:rsidRPr="00F31AB9">
              <w:rPr>
                <w:sz w:val="18"/>
              </w:rPr>
              <w:t xml:space="preserve">The existing </w:t>
            </w:r>
            <w:r>
              <w:rPr>
                <w:sz w:val="18"/>
              </w:rPr>
              <w:t>procedure</w:t>
            </w:r>
            <w:r w:rsidRPr="00F31AB9">
              <w:rPr>
                <w:sz w:val="18"/>
              </w:rPr>
              <w:t xml:space="preserve"> is current and fit for purpose.</w:t>
            </w:r>
          </w:p>
        </w:tc>
        <w:tc>
          <w:tcPr>
            <w:tcW w:w="3963" w:type="dxa"/>
          </w:tcPr>
          <w:p w14:paraId="3752BE82" w14:textId="229EE09C" w:rsidR="00A22708" w:rsidRPr="00476CDD" w:rsidRDefault="00A22708" w:rsidP="009E15E3">
            <w:pPr>
              <w:spacing w:before="20" w:after="20"/>
              <w:rPr>
                <w:sz w:val="18"/>
                <w:szCs w:val="20"/>
              </w:rPr>
            </w:pPr>
            <w:r w:rsidRPr="00476CDD">
              <w:rPr>
                <w:sz w:val="18"/>
                <w:szCs w:val="20"/>
              </w:rPr>
              <w:t xml:space="preserve">The </w:t>
            </w:r>
            <w:r>
              <w:rPr>
                <w:sz w:val="18"/>
                <w:szCs w:val="20"/>
              </w:rPr>
              <w:t>procedure’s</w:t>
            </w:r>
            <w:r w:rsidRPr="00476CDD">
              <w:rPr>
                <w:sz w:val="18"/>
                <w:szCs w:val="20"/>
              </w:rPr>
              <w:t xml:space="preserve"> review date can be reset after approval of this review by the </w:t>
            </w:r>
            <w:r>
              <w:rPr>
                <w:sz w:val="18"/>
                <w:szCs w:val="20"/>
              </w:rPr>
              <w:t>P</w:t>
            </w:r>
            <w:r w:rsidRPr="00476CDD">
              <w:rPr>
                <w:sz w:val="18"/>
                <w:szCs w:val="20"/>
              </w:rPr>
              <w:t xml:space="preserve">olicy </w:t>
            </w:r>
            <w:r>
              <w:rPr>
                <w:sz w:val="18"/>
                <w:szCs w:val="20"/>
              </w:rPr>
              <w:t>O</w:t>
            </w:r>
            <w:r w:rsidRPr="00476CDD">
              <w:rPr>
                <w:sz w:val="18"/>
                <w:szCs w:val="20"/>
              </w:rPr>
              <w:t>wner.</w:t>
            </w:r>
          </w:p>
        </w:tc>
      </w:tr>
      <w:tr w:rsidR="00A22708" w:rsidRPr="00476CDD" w14:paraId="400DCB10" w14:textId="77777777" w:rsidTr="00A22708">
        <w:tc>
          <w:tcPr>
            <w:tcW w:w="1980" w:type="dxa"/>
          </w:tcPr>
          <w:p w14:paraId="07E92C89" w14:textId="77777777" w:rsidR="00A22708" w:rsidRPr="00476CDD" w:rsidRDefault="00A22708" w:rsidP="009E15E3">
            <w:pPr>
              <w:spacing w:before="20" w:after="20"/>
              <w:rPr>
                <w:b/>
                <w:bCs/>
                <w:sz w:val="18"/>
                <w:szCs w:val="20"/>
              </w:rPr>
            </w:pPr>
            <w:r w:rsidRPr="00476CDD">
              <w:rPr>
                <w:b/>
                <w:bCs/>
                <w:sz w:val="18"/>
                <w:szCs w:val="20"/>
              </w:rPr>
              <w:t>RESCIND</w:t>
            </w:r>
          </w:p>
        </w:tc>
        <w:tc>
          <w:tcPr>
            <w:tcW w:w="3685" w:type="dxa"/>
          </w:tcPr>
          <w:p w14:paraId="175E4316" w14:textId="56EBC5C0" w:rsidR="00A22708" w:rsidRPr="00476CDD" w:rsidRDefault="00A22708" w:rsidP="009E15E3">
            <w:pPr>
              <w:pStyle w:val="BodyText"/>
              <w:spacing w:before="20" w:after="20" w:line="240" w:lineRule="auto"/>
              <w:rPr>
                <w:sz w:val="18"/>
                <w:szCs w:val="20"/>
              </w:rPr>
            </w:pPr>
            <w:r w:rsidRPr="00A22708">
              <w:rPr>
                <w:sz w:val="18"/>
                <w:szCs w:val="20"/>
              </w:rPr>
              <w:t>The existing procedure can be rescinded as it no longer needed.</w:t>
            </w:r>
          </w:p>
        </w:tc>
        <w:tc>
          <w:tcPr>
            <w:tcW w:w="3963" w:type="dxa"/>
          </w:tcPr>
          <w:p w14:paraId="16406921" w14:textId="77777777" w:rsidR="00A22708" w:rsidRPr="00476CDD" w:rsidRDefault="00A22708" w:rsidP="009E15E3">
            <w:pPr>
              <w:pStyle w:val="BodyText"/>
              <w:spacing w:before="20" w:after="20" w:line="240" w:lineRule="auto"/>
              <w:rPr>
                <w:sz w:val="18"/>
                <w:szCs w:val="20"/>
              </w:rPr>
            </w:pPr>
            <w:r w:rsidRPr="00476CDD">
              <w:rPr>
                <w:sz w:val="18"/>
                <w:szCs w:val="20"/>
              </w:rPr>
              <w:t>Seek approval from the approval authority.</w:t>
            </w:r>
          </w:p>
        </w:tc>
      </w:tr>
      <w:tr w:rsidR="00A22708" w:rsidRPr="00476CDD" w14:paraId="5F7615AC" w14:textId="77777777" w:rsidTr="00A22708">
        <w:tc>
          <w:tcPr>
            <w:tcW w:w="1980" w:type="dxa"/>
          </w:tcPr>
          <w:p w14:paraId="6C3407DE" w14:textId="77777777" w:rsidR="00A22708" w:rsidRPr="00476CDD" w:rsidRDefault="00A22708" w:rsidP="009E15E3">
            <w:pPr>
              <w:spacing w:before="20" w:after="20"/>
              <w:rPr>
                <w:b/>
                <w:bCs/>
                <w:sz w:val="18"/>
                <w:szCs w:val="20"/>
              </w:rPr>
            </w:pPr>
            <w:r w:rsidRPr="00476CDD">
              <w:rPr>
                <w:b/>
                <w:bCs/>
                <w:sz w:val="18"/>
                <w:szCs w:val="20"/>
              </w:rPr>
              <w:t xml:space="preserve">DEMOTE </w:t>
            </w:r>
          </w:p>
        </w:tc>
        <w:tc>
          <w:tcPr>
            <w:tcW w:w="3685" w:type="dxa"/>
          </w:tcPr>
          <w:p w14:paraId="231EAE6F" w14:textId="139FB489" w:rsidR="00A22708" w:rsidRPr="00476CDD" w:rsidRDefault="00A22708" w:rsidP="009E15E3">
            <w:pPr>
              <w:pStyle w:val="BodyText"/>
              <w:spacing w:before="20" w:after="20" w:line="240" w:lineRule="auto"/>
              <w:rPr>
                <w:sz w:val="18"/>
                <w:szCs w:val="20"/>
              </w:rPr>
            </w:pPr>
            <w:r w:rsidRPr="00A22708">
              <w:rPr>
                <w:sz w:val="18"/>
                <w:szCs w:val="20"/>
              </w:rPr>
              <w:t>The existing procedure can be demoted to a guideline or other document (e.g. standard operating procedure).</w:t>
            </w:r>
          </w:p>
        </w:tc>
        <w:tc>
          <w:tcPr>
            <w:tcW w:w="3963" w:type="dxa"/>
          </w:tcPr>
          <w:p w14:paraId="6B16A99E" w14:textId="77777777" w:rsidR="00A22708" w:rsidRPr="00476CDD" w:rsidRDefault="00A22708" w:rsidP="009E15E3">
            <w:pPr>
              <w:spacing w:before="20" w:after="20"/>
              <w:rPr>
                <w:sz w:val="18"/>
                <w:szCs w:val="20"/>
                <w:lang w:val="en"/>
              </w:rPr>
            </w:pPr>
            <w:r w:rsidRPr="00476CDD">
              <w:rPr>
                <w:sz w:val="18"/>
                <w:szCs w:val="20"/>
              </w:rPr>
              <w:t>Revise then seek approval from the approval authority.</w:t>
            </w:r>
          </w:p>
        </w:tc>
      </w:tr>
      <w:tr w:rsidR="00A22708" w:rsidRPr="00476CDD" w14:paraId="3137F28E" w14:textId="77777777" w:rsidTr="00A22708">
        <w:tc>
          <w:tcPr>
            <w:tcW w:w="1980" w:type="dxa"/>
          </w:tcPr>
          <w:p w14:paraId="502A4A50" w14:textId="77777777" w:rsidR="00A22708" w:rsidRPr="00476CDD" w:rsidRDefault="00A22708" w:rsidP="009E15E3">
            <w:pPr>
              <w:spacing w:before="20" w:after="20"/>
              <w:rPr>
                <w:b/>
                <w:bCs/>
                <w:sz w:val="18"/>
                <w:szCs w:val="20"/>
              </w:rPr>
            </w:pPr>
            <w:r w:rsidRPr="00476CDD">
              <w:rPr>
                <w:b/>
                <w:bCs/>
                <w:sz w:val="18"/>
                <w:szCs w:val="20"/>
              </w:rPr>
              <w:t xml:space="preserve">CONSOLIDATE </w:t>
            </w:r>
          </w:p>
        </w:tc>
        <w:tc>
          <w:tcPr>
            <w:tcW w:w="3685" w:type="dxa"/>
          </w:tcPr>
          <w:p w14:paraId="0171CF4F" w14:textId="7362C5F1" w:rsidR="00A22708" w:rsidRPr="00476CDD" w:rsidRDefault="00A22708" w:rsidP="009E15E3">
            <w:pPr>
              <w:spacing w:before="20" w:after="20"/>
              <w:rPr>
                <w:sz w:val="18"/>
                <w:szCs w:val="20"/>
              </w:rPr>
            </w:pPr>
            <w:r w:rsidRPr="00A22708">
              <w:rPr>
                <w:sz w:val="18"/>
                <w:szCs w:val="20"/>
              </w:rPr>
              <w:t>The existing procedure can be consolidated with another procedure as there are significant overlaps.</w:t>
            </w:r>
          </w:p>
        </w:tc>
        <w:tc>
          <w:tcPr>
            <w:tcW w:w="3963" w:type="dxa"/>
          </w:tcPr>
          <w:p w14:paraId="062AC0ED" w14:textId="77777777" w:rsidR="00A22708" w:rsidRPr="00476CDD" w:rsidRDefault="00A22708" w:rsidP="009E15E3">
            <w:pPr>
              <w:spacing w:before="20" w:after="20"/>
              <w:rPr>
                <w:sz w:val="18"/>
                <w:szCs w:val="20"/>
              </w:rPr>
            </w:pPr>
            <w:r w:rsidRPr="00476CDD">
              <w:rPr>
                <w:sz w:val="18"/>
                <w:szCs w:val="20"/>
              </w:rPr>
              <w:t>Revise then seek approval from the approval authority.</w:t>
            </w:r>
          </w:p>
        </w:tc>
      </w:tr>
      <w:tr w:rsidR="00A22708" w:rsidRPr="00476CDD" w14:paraId="58C7E34F" w14:textId="77777777" w:rsidTr="00A22708">
        <w:tc>
          <w:tcPr>
            <w:tcW w:w="1980" w:type="dxa"/>
          </w:tcPr>
          <w:p w14:paraId="4A61083C" w14:textId="77777777" w:rsidR="00A22708" w:rsidRPr="00476CDD" w:rsidRDefault="00A22708" w:rsidP="009E15E3">
            <w:pPr>
              <w:spacing w:before="20" w:after="20"/>
              <w:rPr>
                <w:b/>
                <w:bCs/>
                <w:sz w:val="18"/>
                <w:szCs w:val="20"/>
              </w:rPr>
            </w:pPr>
            <w:r w:rsidRPr="00476CDD">
              <w:rPr>
                <w:b/>
                <w:bCs/>
                <w:sz w:val="18"/>
                <w:szCs w:val="20"/>
              </w:rPr>
              <w:t xml:space="preserve">COMPREHENSIVE REVIEW </w:t>
            </w:r>
          </w:p>
        </w:tc>
        <w:tc>
          <w:tcPr>
            <w:tcW w:w="3685" w:type="dxa"/>
          </w:tcPr>
          <w:p w14:paraId="0785CDC3" w14:textId="02C9AAA0" w:rsidR="00A22708" w:rsidRPr="00476CDD" w:rsidRDefault="00A22708" w:rsidP="009E15E3">
            <w:pPr>
              <w:spacing w:before="20" w:after="20"/>
              <w:rPr>
                <w:sz w:val="18"/>
                <w:szCs w:val="20"/>
                <w:lang w:val="en"/>
              </w:rPr>
            </w:pPr>
            <w:r w:rsidRPr="00A22708">
              <w:rPr>
                <w:sz w:val="18"/>
                <w:szCs w:val="20"/>
              </w:rPr>
              <w:t xml:space="preserve">The existing procedure requires comprehensive review and redrafting using UQ’s procedure template.  </w:t>
            </w:r>
          </w:p>
        </w:tc>
        <w:tc>
          <w:tcPr>
            <w:tcW w:w="3963" w:type="dxa"/>
          </w:tcPr>
          <w:p w14:paraId="33337979" w14:textId="77777777" w:rsidR="00A22708" w:rsidRPr="00476CDD" w:rsidRDefault="00A22708" w:rsidP="009E15E3">
            <w:pPr>
              <w:spacing w:before="20" w:after="20"/>
              <w:rPr>
                <w:sz w:val="18"/>
                <w:szCs w:val="20"/>
              </w:rPr>
            </w:pPr>
            <w:r w:rsidRPr="00476CDD">
              <w:rPr>
                <w:sz w:val="18"/>
                <w:szCs w:val="20"/>
              </w:rPr>
              <w:t>Revise then seek approval from the approval authority.</w:t>
            </w:r>
          </w:p>
        </w:tc>
      </w:tr>
      <w:tr w:rsidR="00A22708" w:rsidRPr="00476CDD" w14:paraId="03DA8AD4" w14:textId="77777777" w:rsidTr="00A22708">
        <w:tc>
          <w:tcPr>
            <w:tcW w:w="1980" w:type="dxa"/>
          </w:tcPr>
          <w:p w14:paraId="07682B10" w14:textId="77777777" w:rsidR="00A22708" w:rsidRPr="00476CDD" w:rsidRDefault="00A22708" w:rsidP="009E15E3">
            <w:pPr>
              <w:spacing w:before="20" w:after="20"/>
              <w:rPr>
                <w:b/>
                <w:bCs/>
              </w:rPr>
            </w:pPr>
            <w:r w:rsidRPr="00712C63">
              <w:rPr>
                <w:b/>
                <w:bCs/>
              </w:rPr>
              <w:t xml:space="preserve">TRANSFER </w:t>
            </w:r>
          </w:p>
        </w:tc>
        <w:tc>
          <w:tcPr>
            <w:tcW w:w="3685" w:type="dxa"/>
          </w:tcPr>
          <w:p w14:paraId="4248C4BA" w14:textId="47A4B1E1" w:rsidR="00A22708" w:rsidRPr="00476CDD" w:rsidRDefault="00A22708" w:rsidP="009E15E3">
            <w:pPr>
              <w:spacing w:before="20" w:after="20"/>
              <w:rPr>
                <w:sz w:val="18"/>
                <w:szCs w:val="20"/>
              </w:rPr>
            </w:pPr>
            <w:r w:rsidRPr="00A22708">
              <w:rPr>
                <w:sz w:val="18"/>
                <w:szCs w:val="20"/>
              </w:rPr>
              <w:t>The existing procedure’s content can be transferred into UQ’s procedure template.</w:t>
            </w:r>
          </w:p>
        </w:tc>
        <w:tc>
          <w:tcPr>
            <w:tcW w:w="3963" w:type="dxa"/>
          </w:tcPr>
          <w:p w14:paraId="7CAFEB15" w14:textId="709BB79B" w:rsidR="00A22708" w:rsidRPr="00476CDD" w:rsidRDefault="00A22708" w:rsidP="009E15E3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Transfer content into current procedure template. If no other changes, seek approval from the P</w:t>
            </w:r>
            <w:r w:rsidRPr="00476CDD">
              <w:rPr>
                <w:sz w:val="18"/>
                <w:szCs w:val="20"/>
              </w:rPr>
              <w:t xml:space="preserve">olicy </w:t>
            </w:r>
            <w:r>
              <w:rPr>
                <w:sz w:val="18"/>
                <w:szCs w:val="20"/>
              </w:rPr>
              <w:t>O</w:t>
            </w:r>
            <w:r w:rsidRPr="00476CDD">
              <w:rPr>
                <w:sz w:val="18"/>
                <w:szCs w:val="20"/>
              </w:rPr>
              <w:t>wner</w:t>
            </w:r>
            <w:r>
              <w:rPr>
                <w:sz w:val="18"/>
                <w:szCs w:val="20"/>
              </w:rPr>
              <w:t>.</w:t>
            </w:r>
          </w:p>
        </w:tc>
      </w:tr>
    </w:tbl>
    <w:p w14:paraId="0CDBD4BB" w14:textId="1993325A" w:rsidR="00DA16F4" w:rsidRDefault="00DC0AC4" w:rsidP="00A22708">
      <w:pPr>
        <w:pStyle w:val="Heading1"/>
        <w:rPr>
          <w:lang w:val="en"/>
        </w:rPr>
      </w:pPr>
      <w:r>
        <w:rPr>
          <w:lang w:val="en"/>
        </w:rPr>
        <w:t xml:space="preserve">Actions and </w:t>
      </w:r>
      <w:r w:rsidR="00A22708">
        <w:rPr>
          <w:lang w:val="en"/>
        </w:rPr>
        <w:t>n</w:t>
      </w:r>
      <w:r w:rsidR="00555BFA">
        <w:rPr>
          <w:lang w:val="en"/>
        </w:rPr>
        <w:t xml:space="preserve">ext </w:t>
      </w:r>
      <w:r w:rsidR="00A22708">
        <w:rPr>
          <w:lang w:val="en"/>
        </w:rPr>
        <w:t>s</w:t>
      </w:r>
      <w:r w:rsidR="00555BFA">
        <w:rPr>
          <w:lang w:val="en"/>
        </w:rPr>
        <w:t>teps</w:t>
      </w:r>
    </w:p>
    <w:p w14:paraId="424E89EF" w14:textId="5C68FD11" w:rsidR="00A22708" w:rsidRDefault="00A22708" w:rsidP="00A22708">
      <w:pPr>
        <w:pStyle w:val="BodyText"/>
        <w:rPr>
          <w:lang w:val="en"/>
        </w:rPr>
      </w:pPr>
      <w:r>
        <w:rPr>
          <w:lang w:val="en"/>
        </w:rPr>
        <w:t>D</w:t>
      </w:r>
      <w:r w:rsidRPr="00D216FF">
        <w:rPr>
          <w:lang w:val="en"/>
        </w:rPr>
        <w:t>escribe what actions will be taken by the Reviewer and Policy Owner to implement the recomme</w:t>
      </w:r>
      <w:r>
        <w:rPr>
          <w:lang w:val="en"/>
        </w:rPr>
        <w:t xml:space="preserve">ndation. (For example: </w:t>
      </w:r>
      <w:r w:rsidRPr="002175A8">
        <w:rPr>
          <w:i/>
          <w:iCs/>
          <w:lang w:val="en"/>
        </w:rPr>
        <w:t xml:space="preserve">A comprehensive review of the </w:t>
      </w:r>
      <w:r>
        <w:rPr>
          <w:i/>
          <w:iCs/>
          <w:lang w:val="en"/>
        </w:rPr>
        <w:t>procedure</w:t>
      </w:r>
      <w:r w:rsidRPr="002175A8">
        <w:rPr>
          <w:i/>
          <w:iCs/>
          <w:lang w:val="en"/>
        </w:rPr>
        <w:t xml:space="preserve"> will be undertaken within 6 months</w:t>
      </w:r>
      <w:r w:rsidRPr="00551E92">
        <w:rPr>
          <w:lang w:val="en"/>
        </w:rPr>
        <w:t>)</w:t>
      </w:r>
      <w:r>
        <w:rPr>
          <w:lang w:val="en"/>
        </w:rPr>
        <w:t xml:space="preserve">. </w:t>
      </w:r>
    </w:p>
    <w:p w14:paraId="39A21272" w14:textId="65D5394E" w:rsidR="000E4717" w:rsidRDefault="00A22708" w:rsidP="000E4717">
      <w:pPr>
        <w:pStyle w:val="BodyText"/>
        <w:rPr>
          <w:lang w:val="en"/>
        </w:rPr>
      </w:pPr>
      <w:r>
        <w:rPr>
          <w:lang w:val="en"/>
        </w:rPr>
        <w:t>Contact Enterprise Governance for assistance</w:t>
      </w:r>
      <w:r w:rsidR="000E4717">
        <w:rPr>
          <w:lang w:val="en"/>
        </w:rPr>
        <w:t xml:space="preserve">: </w:t>
      </w:r>
      <w:hyperlink r:id="rId8" w:history="1">
        <w:r>
          <w:rPr>
            <w:rStyle w:val="Hyperlink"/>
          </w:rPr>
          <w:t>governance@uq.edu.au</w:t>
        </w:r>
      </w:hyperlink>
      <w:r w:rsidR="000E4717">
        <w:rPr>
          <w:lang w:val="en"/>
        </w:rPr>
        <w:t xml:space="preserve">.  </w:t>
      </w:r>
      <w:r w:rsidR="000E4717">
        <w:rPr>
          <w:lang w:val="en"/>
        </w:rPr>
        <w:br w:type="page"/>
      </w:r>
    </w:p>
    <w:p w14:paraId="75A7B82D" w14:textId="752E6C9A" w:rsidR="007D2C65" w:rsidRDefault="00A22708" w:rsidP="00A22708">
      <w:pPr>
        <w:pStyle w:val="Heading1"/>
      </w:pPr>
      <w:r>
        <w:lastRenderedPageBreak/>
        <w:t>Review of an Existing Procedure</w:t>
      </w:r>
    </w:p>
    <w:p w14:paraId="5982E87C" w14:textId="54720B07" w:rsidR="007D2C65" w:rsidRPr="00A22708" w:rsidRDefault="004A7580" w:rsidP="00A22708">
      <w:pPr>
        <w:jc w:val="both"/>
        <w:rPr>
          <w:color w:val="FF0000"/>
          <w:sz w:val="18"/>
          <w:szCs w:val="20"/>
        </w:rPr>
      </w:pPr>
      <w:r w:rsidRPr="00A22708">
        <w:rPr>
          <w:color w:val="FF0000"/>
          <w:sz w:val="18"/>
          <w:szCs w:val="20"/>
        </w:rPr>
        <w:t xml:space="preserve">This section is </w:t>
      </w:r>
      <w:r w:rsidRPr="00A22708">
        <w:rPr>
          <w:color w:val="FF0000"/>
          <w:sz w:val="18"/>
          <w:szCs w:val="20"/>
          <w:u w:val="single"/>
        </w:rPr>
        <w:t>not mandatory</w:t>
      </w:r>
      <w:r w:rsidR="005A1199" w:rsidRPr="00A22708">
        <w:rPr>
          <w:color w:val="FF0000"/>
          <w:sz w:val="18"/>
          <w:szCs w:val="20"/>
        </w:rPr>
        <w:t>.</w:t>
      </w:r>
      <w:r w:rsidRPr="00A22708">
        <w:rPr>
          <w:color w:val="FF0000"/>
          <w:sz w:val="18"/>
          <w:szCs w:val="20"/>
        </w:rPr>
        <w:t xml:space="preserve"> </w:t>
      </w:r>
      <w:r w:rsidR="005A1199" w:rsidRPr="00A22708">
        <w:rPr>
          <w:color w:val="FF0000"/>
          <w:sz w:val="18"/>
          <w:szCs w:val="20"/>
        </w:rPr>
        <w:t>It</w:t>
      </w:r>
      <w:r w:rsidRPr="00A22708">
        <w:rPr>
          <w:color w:val="FF0000"/>
          <w:sz w:val="18"/>
          <w:szCs w:val="20"/>
        </w:rPr>
        <w:t xml:space="preserve"> is to </w:t>
      </w:r>
      <w:r w:rsidR="00AD07E7" w:rsidRPr="00A22708">
        <w:rPr>
          <w:color w:val="FF0000"/>
          <w:sz w:val="18"/>
          <w:szCs w:val="20"/>
        </w:rPr>
        <w:t>guid</w:t>
      </w:r>
      <w:r w:rsidRPr="00A22708">
        <w:rPr>
          <w:color w:val="FF0000"/>
          <w:sz w:val="18"/>
          <w:szCs w:val="20"/>
        </w:rPr>
        <w:t>e</w:t>
      </w:r>
      <w:r w:rsidR="007D2C65" w:rsidRPr="00A22708">
        <w:rPr>
          <w:color w:val="FF0000"/>
          <w:sz w:val="18"/>
          <w:szCs w:val="20"/>
        </w:rPr>
        <w:t xml:space="preserve"> review of the </w:t>
      </w:r>
      <w:r w:rsidR="009C1C30" w:rsidRPr="00A22708">
        <w:rPr>
          <w:color w:val="FF0000"/>
          <w:sz w:val="18"/>
          <w:szCs w:val="20"/>
        </w:rPr>
        <w:t>procedure</w:t>
      </w:r>
      <w:r w:rsidR="005A1199" w:rsidRPr="00A22708">
        <w:rPr>
          <w:color w:val="FF0000"/>
          <w:sz w:val="18"/>
          <w:szCs w:val="20"/>
        </w:rPr>
        <w:t xml:space="preserve"> and can be r</w:t>
      </w:r>
      <w:r w:rsidR="00C90462" w:rsidRPr="00A22708">
        <w:rPr>
          <w:color w:val="FF0000"/>
          <w:sz w:val="18"/>
          <w:szCs w:val="20"/>
        </w:rPr>
        <w:t>etain</w:t>
      </w:r>
      <w:r w:rsidR="005A1199" w:rsidRPr="00A22708">
        <w:rPr>
          <w:color w:val="FF0000"/>
          <w:sz w:val="18"/>
          <w:szCs w:val="20"/>
        </w:rPr>
        <w:t>ed by the reviewer</w:t>
      </w:r>
      <w:r w:rsidR="00C90462" w:rsidRPr="00A22708">
        <w:rPr>
          <w:color w:val="FF0000"/>
          <w:sz w:val="18"/>
          <w:szCs w:val="20"/>
        </w:rPr>
        <w:t xml:space="preserve"> for</w:t>
      </w:r>
      <w:r w:rsidR="005A1199" w:rsidRPr="00A22708">
        <w:rPr>
          <w:color w:val="FF0000"/>
          <w:sz w:val="18"/>
          <w:szCs w:val="20"/>
        </w:rPr>
        <w:t xml:space="preserve"> future</w:t>
      </w:r>
      <w:r w:rsidR="00C90462" w:rsidRPr="00A22708">
        <w:rPr>
          <w:color w:val="FF0000"/>
          <w:sz w:val="18"/>
          <w:szCs w:val="20"/>
        </w:rPr>
        <w:t xml:space="preserve"> reference.</w:t>
      </w:r>
    </w:p>
    <w:tbl>
      <w:tblPr>
        <w:tblStyle w:val="TableGrid"/>
        <w:tblW w:w="5000" w:type="pct"/>
        <w:tblBorders>
          <w:top w:val="single" w:sz="4" w:space="0" w:color="49075E"/>
          <w:left w:val="single" w:sz="4" w:space="0" w:color="49075E"/>
          <w:bottom w:val="single" w:sz="4" w:space="0" w:color="49075E"/>
          <w:right w:val="single" w:sz="4" w:space="0" w:color="49075E"/>
          <w:insideH w:val="single" w:sz="4" w:space="0" w:color="49075E"/>
          <w:insideV w:val="single" w:sz="4" w:space="0" w:color="49075E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45"/>
        <w:gridCol w:w="4783"/>
      </w:tblGrid>
      <w:tr w:rsidR="00A156EE" w:rsidRPr="00A22708" w14:paraId="00E44161" w14:textId="77777777" w:rsidTr="00A22708">
        <w:trPr>
          <w:cantSplit/>
          <w:tblHeader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shd w:val="clear" w:color="auto" w:fill="ECE2F6"/>
            <w:hideMark/>
          </w:tcPr>
          <w:p w14:paraId="792C9041" w14:textId="18FCE476" w:rsidR="00A156EE" w:rsidRPr="00A22708" w:rsidRDefault="00A22708" w:rsidP="00A22708">
            <w:pPr>
              <w:spacing w:before="20" w:after="20"/>
              <w:rPr>
                <w:rFonts w:cs="Arial"/>
                <w:b/>
                <w:szCs w:val="20"/>
              </w:rPr>
            </w:pPr>
            <w:r w:rsidRPr="00A22708">
              <w:rPr>
                <w:rFonts w:cs="Arial"/>
                <w:b/>
                <w:szCs w:val="20"/>
              </w:rPr>
              <w:t xml:space="preserve">Assessment criteria 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shd w:val="clear" w:color="auto" w:fill="ECE2F6"/>
            <w:hideMark/>
          </w:tcPr>
          <w:p w14:paraId="4D599635" w14:textId="132EF1C7" w:rsidR="00A156EE" w:rsidRPr="00A22708" w:rsidRDefault="00235C08" w:rsidP="00A22708">
            <w:pPr>
              <w:spacing w:before="20" w:after="20"/>
              <w:rPr>
                <w:rFonts w:cs="Arial"/>
                <w:b/>
                <w:szCs w:val="20"/>
                <w:lang w:val="en"/>
              </w:rPr>
            </w:pPr>
            <w:r w:rsidRPr="00A22708">
              <w:rPr>
                <w:rFonts w:cs="Arial"/>
                <w:b/>
                <w:szCs w:val="20"/>
                <w:lang w:val="en"/>
              </w:rPr>
              <w:t>Comments and notes</w:t>
            </w:r>
          </w:p>
        </w:tc>
      </w:tr>
      <w:tr w:rsidR="00A156EE" w:rsidRPr="00A22708" w14:paraId="359C0DFB" w14:textId="77777777" w:rsidTr="00A22708">
        <w:trPr>
          <w:cantSplit/>
        </w:trPr>
        <w:tc>
          <w:tcPr>
            <w:tcW w:w="5000" w:type="pct"/>
            <w:gridSpan w:val="2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shd w:val="clear" w:color="auto" w:fill="ECE2F6"/>
            <w:hideMark/>
          </w:tcPr>
          <w:p w14:paraId="4FACDCB6" w14:textId="11E3A272" w:rsidR="00A156EE" w:rsidRPr="00A22708" w:rsidRDefault="000243D4" w:rsidP="00A22708">
            <w:pPr>
              <w:spacing w:before="20" w:after="20"/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</w:pPr>
            <w:r w:rsidRPr="00A22708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>Purpose</w:t>
            </w:r>
            <w:r w:rsidR="00A156EE" w:rsidRPr="00A22708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 xml:space="preserve"> and Scope </w:t>
            </w:r>
          </w:p>
        </w:tc>
      </w:tr>
      <w:tr w:rsidR="006D0593" w:rsidRPr="00A22708" w14:paraId="4A3C4AB4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7A1DC87F" w14:textId="0580E23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 xml:space="preserve">The </w:t>
            </w:r>
            <w:r w:rsidR="002E3003" w:rsidRPr="00A22708">
              <w:rPr>
                <w:rFonts w:cs="Arial"/>
                <w:sz w:val="18"/>
                <w:szCs w:val="18"/>
              </w:rPr>
              <w:t>purpose of the procedure, what it seeks to achieve and to whom and what it applies</w:t>
            </w:r>
            <w:r w:rsidR="00D26AB8" w:rsidRPr="00A22708">
              <w:rPr>
                <w:rFonts w:cs="Arial"/>
                <w:sz w:val="18"/>
                <w:szCs w:val="18"/>
              </w:rPr>
              <w:t>,</w:t>
            </w:r>
            <w:r w:rsidR="002E3003" w:rsidRPr="00A22708">
              <w:rPr>
                <w:rFonts w:cs="Arial"/>
                <w:sz w:val="18"/>
                <w:szCs w:val="18"/>
              </w:rPr>
              <w:t xml:space="preserve"> is clearly stated.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63A19E21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6D0593" w:rsidRPr="00A22708" w14:paraId="109C9749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645E8406" w14:textId="1BD94F6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 xml:space="preserve">The </w:t>
            </w:r>
            <w:r w:rsidR="009C1C30" w:rsidRPr="00A22708">
              <w:rPr>
                <w:rFonts w:cs="Arial"/>
                <w:sz w:val="18"/>
                <w:szCs w:val="18"/>
              </w:rPr>
              <w:t>procedure’s purpose</w:t>
            </w:r>
            <w:r w:rsidRPr="00A22708">
              <w:rPr>
                <w:rFonts w:cs="Arial"/>
                <w:sz w:val="18"/>
                <w:szCs w:val="18"/>
              </w:rPr>
              <w:t xml:space="preserve"> and scope </w:t>
            </w:r>
            <w:proofErr w:type="gramStart"/>
            <w:r w:rsidRPr="00A22708">
              <w:rPr>
                <w:rFonts w:cs="Arial"/>
                <w:sz w:val="18"/>
                <w:szCs w:val="18"/>
              </w:rPr>
              <w:t>is</w:t>
            </w:r>
            <w:proofErr w:type="gramEnd"/>
            <w:r w:rsidRPr="00A22708">
              <w:rPr>
                <w:rFonts w:cs="Arial"/>
                <w:sz w:val="18"/>
                <w:szCs w:val="18"/>
              </w:rPr>
              <w:t xml:space="preserve"> reasonably precise, and consistent with, but not unnecessarily duplicating, other </w:t>
            </w:r>
            <w:r w:rsidR="009C1C30" w:rsidRPr="00A22708">
              <w:rPr>
                <w:rFonts w:cs="Arial"/>
                <w:sz w:val="18"/>
                <w:szCs w:val="18"/>
              </w:rPr>
              <w:t>procedures</w:t>
            </w:r>
            <w:r w:rsidRPr="00A22708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18FBD810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6D0593" w:rsidRPr="00A22708" w14:paraId="7F1EFFA1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463D593A" w14:textId="0F6260E5" w:rsidR="006D0593" w:rsidRPr="00A22708" w:rsidRDefault="002E3003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>The procedure is aligned with a parent policy.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3A94F244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A156EE" w:rsidRPr="00A22708" w14:paraId="77E1C540" w14:textId="77777777" w:rsidTr="00A22708">
        <w:trPr>
          <w:cantSplit/>
        </w:trPr>
        <w:tc>
          <w:tcPr>
            <w:tcW w:w="5000" w:type="pct"/>
            <w:gridSpan w:val="2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shd w:val="clear" w:color="auto" w:fill="ECE2F6"/>
            <w:hideMark/>
          </w:tcPr>
          <w:p w14:paraId="119763F1" w14:textId="3BF765FC" w:rsidR="00A156EE" w:rsidRPr="00A22708" w:rsidRDefault="0057722E" w:rsidP="00A22708">
            <w:pPr>
              <w:spacing w:before="20" w:after="20"/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</w:pPr>
            <w:r w:rsidRPr="00A22708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 xml:space="preserve">Process and Key Controls </w:t>
            </w:r>
          </w:p>
        </w:tc>
      </w:tr>
      <w:tr w:rsidR="006D0593" w:rsidRPr="00A22708" w14:paraId="7C8AB6A6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16D3777E" w14:textId="1F970453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>P</w:t>
            </w:r>
            <w:r w:rsidR="009C1C30" w:rsidRPr="00A22708">
              <w:rPr>
                <w:rFonts w:cs="Arial"/>
                <w:sz w:val="18"/>
                <w:szCs w:val="18"/>
              </w:rPr>
              <w:t xml:space="preserve">rocess and key controls in the procedure </w:t>
            </w:r>
            <w:r w:rsidR="00847768" w:rsidRPr="00A22708">
              <w:rPr>
                <w:rFonts w:cs="Arial"/>
                <w:sz w:val="18"/>
                <w:szCs w:val="18"/>
              </w:rPr>
              <w:t>can be identified and are stated concisely and precisely.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499BE41B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6D0593" w:rsidRPr="00A22708" w14:paraId="0975B61E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0FA952BD" w14:textId="47CDD4C1" w:rsidR="006D0593" w:rsidRPr="00A22708" w:rsidRDefault="00847768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>The procedure includes an overview of the process and highlights the important controls and their location in the process.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6DD7C38C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6D0593" w:rsidRPr="00A22708" w14:paraId="522825E6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7F49344B" w14:textId="4D76E7EC" w:rsidR="006D0593" w:rsidRPr="00A22708" w:rsidRDefault="00847768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>The key controls are</w:t>
            </w:r>
            <w:r w:rsidR="006D0593" w:rsidRPr="00A22708">
              <w:rPr>
                <w:rFonts w:cs="Arial"/>
                <w:sz w:val="18"/>
                <w:szCs w:val="18"/>
              </w:rPr>
              <w:t xml:space="preserve"> obvious and convincing</w:t>
            </w:r>
            <w:r w:rsidR="007B7D2E" w:rsidRPr="00A22708">
              <w:rPr>
                <w:rFonts w:cs="Arial"/>
                <w:sz w:val="18"/>
                <w:szCs w:val="18"/>
              </w:rPr>
              <w:t>; there is sufficient</w:t>
            </w:r>
            <w:r w:rsidR="006D0593" w:rsidRPr="00A22708">
              <w:rPr>
                <w:rFonts w:cs="Arial"/>
                <w:sz w:val="18"/>
                <w:szCs w:val="18"/>
              </w:rPr>
              <w:t xml:space="preserve"> justification for them to be mandatory across UQ. 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36681631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A156EE" w:rsidRPr="00A22708" w14:paraId="422842DA" w14:textId="77777777" w:rsidTr="00A22708">
        <w:trPr>
          <w:cantSplit/>
        </w:trPr>
        <w:tc>
          <w:tcPr>
            <w:tcW w:w="5000" w:type="pct"/>
            <w:gridSpan w:val="2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shd w:val="clear" w:color="auto" w:fill="ECE2F6"/>
            <w:hideMark/>
          </w:tcPr>
          <w:p w14:paraId="6942C90F" w14:textId="02F9B8B3" w:rsidR="00A156EE" w:rsidRPr="00A22708" w:rsidRDefault="0057722E" w:rsidP="00A22708">
            <w:pPr>
              <w:spacing w:before="20" w:after="20"/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</w:pPr>
            <w:r w:rsidRPr="00A22708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>Key Requirements</w:t>
            </w:r>
          </w:p>
        </w:tc>
      </w:tr>
      <w:tr w:rsidR="006D0593" w:rsidRPr="00A22708" w14:paraId="481F5B2E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hideMark/>
          </w:tcPr>
          <w:p w14:paraId="2720D19F" w14:textId="27F1616B" w:rsidR="006D0593" w:rsidRPr="00A22708" w:rsidRDefault="00847768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 xml:space="preserve">The procedure states the major activities and </w:t>
            </w:r>
            <w:r w:rsidR="00417AF8" w:rsidRPr="00A22708">
              <w:rPr>
                <w:rFonts w:cs="Arial"/>
                <w:sz w:val="18"/>
                <w:szCs w:val="18"/>
              </w:rPr>
              <w:t>actions required, and is consistent with other sections (e.g. process and key controls).</w:t>
            </w:r>
            <w:r w:rsidRPr="00A2270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311685FF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847768" w:rsidRPr="00A22708" w14:paraId="3631FF74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187DF511" w14:textId="365668D9" w:rsidR="00847768" w:rsidRPr="00A22708" w:rsidRDefault="00160555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>The key requirements are obvious and convincing; there is sufficient justification for them to be mandatory across UQ.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332F3C88" w14:textId="77777777" w:rsidR="00847768" w:rsidRPr="00A22708" w:rsidRDefault="00847768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160555" w:rsidRPr="00A22708" w14:paraId="312EE0B2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5192C584" w14:textId="589697AD" w:rsidR="00160555" w:rsidRPr="00A22708" w:rsidRDefault="00160555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>Actions, outputs and outcomes resulting from the key requirements are achievable and verifiable.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06B036B1" w14:textId="77777777" w:rsidR="00160555" w:rsidRPr="00A22708" w:rsidRDefault="00160555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417AF8" w:rsidRPr="00A22708" w14:paraId="2C0B9165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0C91B2FA" w14:textId="12DA30C1" w:rsidR="00417AF8" w:rsidRPr="00A22708" w:rsidRDefault="00417AF8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>The procedure avoids unnecessary or cumbersome impositions on UQ.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4C8BD8DE" w14:textId="77777777" w:rsidR="00417AF8" w:rsidRPr="00A22708" w:rsidRDefault="00417AF8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57722E" w:rsidRPr="00A22708" w14:paraId="477E4564" w14:textId="77777777" w:rsidTr="00A22708">
        <w:trPr>
          <w:cantSplit/>
        </w:trPr>
        <w:tc>
          <w:tcPr>
            <w:tcW w:w="5000" w:type="pct"/>
            <w:gridSpan w:val="2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shd w:val="clear" w:color="auto" w:fill="ECE2F6"/>
          </w:tcPr>
          <w:p w14:paraId="7C403D58" w14:textId="6772D34B" w:rsidR="0057722E" w:rsidRPr="00A22708" w:rsidRDefault="0057722E" w:rsidP="00A22708">
            <w:pPr>
              <w:spacing w:before="20" w:after="20"/>
              <w:rPr>
                <w:rFonts w:cs="Arial"/>
                <w:i/>
                <w:iCs/>
                <w:sz w:val="18"/>
                <w:szCs w:val="18"/>
              </w:rPr>
            </w:pPr>
            <w:r w:rsidRPr="00A22708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 xml:space="preserve">Roles, Responsibilities and Accountabilities </w:t>
            </w:r>
          </w:p>
        </w:tc>
      </w:tr>
      <w:tr w:rsidR="0057722E" w:rsidRPr="00A22708" w14:paraId="2DDA2EDC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54326055" w14:textId="64285C1B" w:rsidR="0057722E" w:rsidRPr="00A22708" w:rsidRDefault="0057722E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 xml:space="preserve">The responsibilities and accountabilities of the key roles affecting or affected by the </w:t>
            </w:r>
            <w:r w:rsidR="00417AF8" w:rsidRPr="00A22708">
              <w:rPr>
                <w:rFonts w:cs="Arial"/>
                <w:sz w:val="18"/>
                <w:szCs w:val="18"/>
              </w:rPr>
              <w:t>procedure</w:t>
            </w:r>
            <w:r w:rsidRPr="00A22708">
              <w:rPr>
                <w:rFonts w:cs="Arial"/>
                <w:sz w:val="18"/>
                <w:szCs w:val="18"/>
              </w:rPr>
              <w:t xml:space="preserve"> (those involved in the development, implementation and management of the p</w:t>
            </w:r>
            <w:r w:rsidR="00417AF8" w:rsidRPr="00A22708">
              <w:rPr>
                <w:rFonts w:cs="Arial"/>
                <w:sz w:val="18"/>
                <w:szCs w:val="18"/>
              </w:rPr>
              <w:t>rocedure</w:t>
            </w:r>
            <w:r w:rsidRPr="00A22708">
              <w:rPr>
                <w:rFonts w:cs="Arial"/>
                <w:sz w:val="18"/>
                <w:szCs w:val="18"/>
              </w:rPr>
              <w:t xml:space="preserve"> and the delivery of the outputs and outcomes) are clearly stated in simple, easy to understand terms and are </w:t>
            </w:r>
            <w:proofErr w:type="gramStart"/>
            <w:r w:rsidRPr="00A22708">
              <w:rPr>
                <w:rFonts w:cs="Arial"/>
                <w:sz w:val="18"/>
                <w:szCs w:val="18"/>
              </w:rPr>
              <w:t>action-oriented</w:t>
            </w:r>
            <w:proofErr w:type="gramEnd"/>
            <w:r w:rsidRPr="00A2270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2BA6821C" w14:textId="77777777" w:rsidR="0057722E" w:rsidRPr="00A22708" w:rsidRDefault="0057722E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A156EE" w:rsidRPr="00A22708" w14:paraId="0E5A68DA" w14:textId="77777777" w:rsidTr="00A22708">
        <w:trPr>
          <w:cantSplit/>
        </w:trPr>
        <w:tc>
          <w:tcPr>
            <w:tcW w:w="5000" w:type="pct"/>
            <w:gridSpan w:val="2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shd w:val="clear" w:color="auto" w:fill="ECE2F6"/>
            <w:hideMark/>
          </w:tcPr>
          <w:p w14:paraId="75F9E1DA" w14:textId="2A01F4B2" w:rsidR="00A156EE" w:rsidRPr="00A22708" w:rsidRDefault="00A156EE" w:rsidP="00A22708">
            <w:pPr>
              <w:spacing w:before="20" w:after="20"/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</w:pPr>
            <w:r w:rsidRPr="00A22708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>Monitoring</w:t>
            </w:r>
            <w:r w:rsidR="00F65203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 xml:space="preserve">, </w:t>
            </w:r>
            <w:r w:rsidRPr="00A22708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>Review</w:t>
            </w:r>
            <w:r w:rsidR="00F65203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 xml:space="preserve"> and Assurance</w:t>
            </w:r>
          </w:p>
        </w:tc>
      </w:tr>
      <w:tr w:rsidR="006D0593" w:rsidRPr="00A22708" w14:paraId="3FAF8C48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hideMark/>
          </w:tcPr>
          <w:p w14:paraId="51A72E2C" w14:textId="19ED4D32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>It is clear what monitoring</w:t>
            </w:r>
            <w:r w:rsidR="00F65203">
              <w:rPr>
                <w:rFonts w:cs="Arial"/>
                <w:sz w:val="18"/>
                <w:szCs w:val="18"/>
              </w:rPr>
              <w:t xml:space="preserve">, </w:t>
            </w:r>
            <w:r w:rsidRPr="00A22708">
              <w:rPr>
                <w:rFonts w:cs="Arial"/>
                <w:sz w:val="18"/>
                <w:szCs w:val="18"/>
              </w:rPr>
              <w:t xml:space="preserve">review </w:t>
            </w:r>
            <w:r w:rsidR="00F65203">
              <w:rPr>
                <w:rFonts w:cs="Arial"/>
                <w:sz w:val="18"/>
                <w:szCs w:val="18"/>
              </w:rPr>
              <w:t xml:space="preserve">and assurance </w:t>
            </w:r>
            <w:r w:rsidRPr="00A22708">
              <w:rPr>
                <w:rFonts w:cs="Arial"/>
                <w:sz w:val="18"/>
                <w:szCs w:val="18"/>
              </w:rPr>
              <w:t>actions will be undertaken and by whom to:</w:t>
            </w:r>
          </w:p>
          <w:p w14:paraId="15A340B4" w14:textId="0073D37C" w:rsidR="006D0593" w:rsidRPr="00A22708" w:rsidRDefault="00160555" w:rsidP="00A22708">
            <w:pPr>
              <w:pStyle w:val="ListParagraph0"/>
              <w:widowControl w:val="0"/>
              <w:numPr>
                <w:ilvl w:val="0"/>
                <w:numId w:val="28"/>
              </w:numPr>
              <w:spacing w:before="20" w:after="20" w:line="240" w:lineRule="auto"/>
              <w:ind w:left="402" w:hanging="284"/>
              <w:outlineLvl w:val="0"/>
              <w:rPr>
                <w:sz w:val="18"/>
                <w:szCs w:val="18"/>
              </w:rPr>
            </w:pPr>
            <w:r w:rsidRPr="00A22708">
              <w:rPr>
                <w:sz w:val="18"/>
                <w:szCs w:val="18"/>
              </w:rPr>
              <w:t>a</w:t>
            </w:r>
            <w:r w:rsidR="006D0593" w:rsidRPr="00A22708">
              <w:rPr>
                <w:sz w:val="18"/>
                <w:szCs w:val="18"/>
              </w:rPr>
              <w:t xml:space="preserve">ssess compliance with the </w:t>
            </w:r>
            <w:r w:rsidRPr="00A22708">
              <w:rPr>
                <w:sz w:val="18"/>
                <w:szCs w:val="18"/>
              </w:rPr>
              <w:t>procedure</w:t>
            </w:r>
            <w:r w:rsidR="006D0593" w:rsidRPr="00A22708">
              <w:rPr>
                <w:sz w:val="18"/>
                <w:szCs w:val="18"/>
              </w:rPr>
              <w:t xml:space="preserve"> and to demonstrate/confirm its effe</w:t>
            </w:r>
            <w:r w:rsidR="002D57D7" w:rsidRPr="00A22708">
              <w:rPr>
                <w:sz w:val="18"/>
                <w:szCs w:val="18"/>
              </w:rPr>
              <w:t>ctiveness;</w:t>
            </w:r>
          </w:p>
          <w:p w14:paraId="32F5F064" w14:textId="63883BD9" w:rsidR="006D0593" w:rsidRPr="00A22708" w:rsidRDefault="00160555" w:rsidP="00A22708">
            <w:pPr>
              <w:pStyle w:val="ListParagraph0"/>
              <w:widowControl w:val="0"/>
              <w:numPr>
                <w:ilvl w:val="0"/>
                <w:numId w:val="28"/>
              </w:numPr>
              <w:spacing w:before="20" w:after="20" w:line="240" w:lineRule="auto"/>
              <w:ind w:left="402" w:hanging="284"/>
              <w:outlineLvl w:val="0"/>
              <w:rPr>
                <w:sz w:val="18"/>
                <w:szCs w:val="18"/>
              </w:rPr>
            </w:pPr>
            <w:r w:rsidRPr="00A22708">
              <w:rPr>
                <w:sz w:val="18"/>
                <w:szCs w:val="18"/>
              </w:rPr>
              <w:t>i</w:t>
            </w:r>
            <w:r w:rsidR="006D0593" w:rsidRPr="00A22708">
              <w:rPr>
                <w:sz w:val="18"/>
                <w:szCs w:val="18"/>
              </w:rPr>
              <w:t>dentify, assess and pr</w:t>
            </w:r>
            <w:r w:rsidR="002D57D7" w:rsidRPr="00A22708">
              <w:rPr>
                <w:sz w:val="18"/>
                <w:szCs w:val="18"/>
              </w:rPr>
              <w:t>omptly address any deficiencies; and</w:t>
            </w:r>
          </w:p>
          <w:p w14:paraId="375ADE0A" w14:textId="173C7CFB" w:rsidR="006D0593" w:rsidRPr="00A22708" w:rsidRDefault="00160555" w:rsidP="00A22708">
            <w:pPr>
              <w:pStyle w:val="ListParagraph0"/>
              <w:widowControl w:val="0"/>
              <w:numPr>
                <w:ilvl w:val="0"/>
                <w:numId w:val="28"/>
              </w:numPr>
              <w:spacing w:before="20" w:after="20" w:line="240" w:lineRule="auto"/>
              <w:ind w:left="402" w:hanging="284"/>
              <w:outlineLvl w:val="0"/>
              <w:rPr>
                <w:rFonts w:cs="Arial"/>
                <w:sz w:val="18"/>
                <w:szCs w:val="18"/>
              </w:rPr>
            </w:pPr>
            <w:r w:rsidRPr="00A22708">
              <w:rPr>
                <w:sz w:val="18"/>
                <w:szCs w:val="18"/>
              </w:rPr>
              <w:t>e</w:t>
            </w:r>
            <w:r w:rsidR="006D0593" w:rsidRPr="00A22708">
              <w:rPr>
                <w:sz w:val="18"/>
                <w:szCs w:val="18"/>
              </w:rPr>
              <w:t>nsure</w:t>
            </w:r>
            <w:r w:rsidRPr="00A22708">
              <w:rPr>
                <w:sz w:val="18"/>
                <w:szCs w:val="18"/>
              </w:rPr>
              <w:t xml:space="preserve"> ongoing relevance of the procedure</w:t>
            </w:r>
            <w:r w:rsidR="002D57D7" w:rsidRPr="00A22708">
              <w:rPr>
                <w:sz w:val="18"/>
                <w:szCs w:val="18"/>
              </w:rPr>
              <w:t>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34050578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A156EE" w:rsidRPr="00A22708" w14:paraId="0670D130" w14:textId="77777777" w:rsidTr="00A22708">
        <w:trPr>
          <w:cantSplit/>
        </w:trPr>
        <w:tc>
          <w:tcPr>
            <w:tcW w:w="5000" w:type="pct"/>
            <w:gridSpan w:val="2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shd w:val="clear" w:color="auto" w:fill="ECE2F6"/>
            <w:hideMark/>
          </w:tcPr>
          <w:p w14:paraId="4CA58F21" w14:textId="115D6D11" w:rsidR="00A156EE" w:rsidRPr="00A22708" w:rsidRDefault="00A156EE" w:rsidP="00A22708">
            <w:pPr>
              <w:spacing w:before="20" w:after="20"/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</w:pPr>
            <w:r w:rsidRPr="00A22708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>Record</w:t>
            </w:r>
            <w:r w:rsidR="00240DDA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>ing</w:t>
            </w:r>
            <w:r w:rsidRPr="00A22708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 xml:space="preserve"> and Report</w:t>
            </w:r>
            <w:r w:rsidR="00240DDA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>ing</w:t>
            </w:r>
          </w:p>
        </w:tc>
      </w:tr>
      <w:tr w:rsidR="006D0593" w:rsidRPr="00A22708" w14:paraId="3B95832E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2ECC3C8A" w14:textId="094AC188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 xml:space="preserve">The </w:t>
            </w:r>
            <w:r w:rsidR="00160555" w:rsidRPr="00A22708">
              <w:rPr>
                <w:rFonts w:cs="Arial"/>
                <w:sz w:val="18"/>
                <w:szCs w:val="18"/>
              </w:rPr>
              <w:t>procedure</w:t>
            </w:r>
            <w:r w:rsidRPr="00A22708">
              <w:rPr>
                <w:rFonts w:cs="Arial"/>
                <w:sz w:val="18"/>
                <w:szCs w:val="18"/>
              </w:rPr>
              <w:t xml:space="preserve"> specifies how and where transactions, activities and results arising from </w:t>
            </w:r>
            <w:r w:rsidR="00160555" w:rsidRPr="00A22708">
              <w:rPr>
                <w:rFonts w:cs="Arial"/>
                <w:sz w:val="18"/>
                <w:szCs w:val="18"/>
              </w:rPr>
              <w:t xml:space="preserve">its </w:t>
            </w:r>
            <w:r w:rsidRPr="00A22708">
              <w:rPr>
                <w:rFonts w:cs="Arial"/>
                <w:sz w:val="18"/>
                <w:szCs w:val="18"/>
              </w:rPr>
              <w:t xml:space="preserve">adoption will be recorded, as well as who is responsible for the integrity of the records and information. 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6C3B576B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6D0593" w:rsidRPr="00A22708" w14:paraId="709753F6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46E1D0CA" w14:textId="027AFFE5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 xml:space="preserve">The </w:t>
            </w:r>
            <w:r w:rsidR="00160555" w:rsidRPr="00A22708">
              <w:rPr>
                <w:rFonts w:cs="Arial"/>
                <w:sz w:val="18"/>
                <w:szCs w:val="18"/>
              </w:rPr>
              <w:t>procedure</w:t>
            </w:r>
            <w:r w:rsidRPr="00A22708">
              <w:rPr>
                <w:rFonts w:cs="Arial"/>
                <w:sz w:val="18"/>
                <w:szCs w:val="18"/>
              </w:rPr>
              <w:t xml:space="preserve"> specifies what reports will be produced, by whom and for whom to demonstrate that the objectives and outcomes warranted by it are being achieved.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6013BF1B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A156EE" w:rsidRPr="00A22708" w14:paraId="6AA19AC6" w14:textId="77777777" w:rsidTr="00A22708">
        <w:trPr>
          <w:cantSplit/>
        </w:trPr>
        <w:tc>
          <w:tcPr>
            <w:tcW w:w="5000" w:type="pct"/>
            <w:gridSpan w:val="2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shd w:val="clear" w:color="auto" w:fill="ECE2F6"/>
            <w:hideMark/>
          </w:tcPr>
          <w:p w14:paraId="787CE672" w14:textId="40DCEBE0" w:rsidR="00A156EE" w:rsidRPr="00A22708" w:rsidRDefault="00A156EE" w:rsidP="00A22708">
            <w:pPr>
              <w:spacing w:before="20" w:after="20"/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</w:pPr>
            <w:r w:rsidRPr="00A22708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 xml:space="preserve">Appendix </w:t>
            </w:r>
            <w:r w:rsidR="00E511F2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>(including Definitions)</w:t>
            </w:r>
          </w:p>
        </w:tc>
      </w:tr>
      <w:tr w:rsidR="006D0593" w:rsidRPr="00A22708" w14:paraId="73EBBB91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6078135B" w14:textId="573EDC01" w:rsidR="006D0593" w:rsidRPr="00A22708" w:rsidRDefault="006F2B8D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>C</w:t>
            </w:r>
            <w:r w:rsidR="006D0593" w:rsidRPr="00A22708">
              <w:rPr>
                <w:rFonts w:cs="Arial"/>
                <w:sz w:val="18"/>
                <w:szCs w:val="18"/>
              </w:rPr>
              <w:t xml:space="preserve">ontents of the </w:t>
            </w:r>
            <w:r w:rsidR="00F53C0E" w:rsidRPr="00A22708">
              <w:rPr>
                <w:rFonts w:cs="Arial"/>
                <w:sz w:val="18"/>
                <w:szCs w:val="18"/>
              </w:rPr>
              <w:t>a</w:t>
            </w:r>
            <w:r w:rsidR="006D0593" w:rsidRPr="00A22708">
              <w:rPr>
                <w:rFonts w:cs="Arial"/>
                <w:sz w:val="18"/>
                <w:szCs w:val="18"/>
              </w:rPr>
              <w:t xml:space="preserve">ppendix </w:t>
            </w:r>
            <w:r w:rsidR="00C46FD4" w:rsidRPr="00A22708">
              <w:rPr>
                <w:rFonts w:cs="Arial"/>
                <w:sz w:val="18"/>
                <w:szCs w:val="18"/>
              </w:rPr>
              <w:t>are directly relevant</w:t>
            </w:r>
            <w:r w:rsidR="00CF0D89" w:rsidRPr="00A22708">
              <w:rPr>
                <w:rFonts w:cs="Arial"/>
                <w:sz w:val="18"/>
                <w:szCs w:val="18"/>
              </w:rPr>
              <w:t xml:space="preserve"> to </w:t>
            </w:r>
            <w:r w:rsidR="006D0593" w:rsidRPr="00A22708">
              <w:rPr>
                <w:rFonts w:cs="Arial"/>
                <w:sz w:val="18"/>
                <w:szCs w:val="18"/>
              </w:rPr>
              <w:t xml:space="preserve">the </w:t>
            </w:r>
            <w:r w:rsidR="00160555" w:rsidRPr="00A22708">
              <w:rPr>
                <w:rFonts w:cs="Arial"/>
                <w:sz w:val="18"/>
                <w:szCs w:val="18"/>
              </w:rPr>
              <w:t>procedure</w:t>
            </w:r>
            <w:r w:rsidR="00F53C0E" w:rsidRPr="00A2270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798B6698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6D0593" w:rsidRPr="00A22708" w14:paraId="5991AE35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3B406468" w14:textId="158BD4F0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sz w:val="18"/>
                <w:szCs w:val="18"/>
              </w:rPr>
              <w:lastRenderedPageBreak/>
              <w:t xml:space="preserve">The </w:t>
            </w:r>
            <w:r w:rsidR="00160555" w:rsidRPr="00A22708">
              <w:rPr>
                <w:sz w:val="18"/>
                <w:szCs w:val="18"/>
              </w:rPr>
              <w:t>procedure</w:t>
            </w:r>
            <w:r w:rsidRPr="00A22708">
              <w:rPr>
                <w:sz w:val="18"/>
                <w:szCs w:val="18"/>
              </w:rPr>
              <w:t xml:space="preserve"> is </w:t>
            </w:r>
            <w:r w:rsidR="006F2B8D" w:rsidRPr="00A22708">
              <w:rPr>
                <w:sz w:val="18"/>
                <w:szCs w:val="18"/>
              </w:rPr>
              <w:t>in</w:t>
            </w:r>
            <w:r w:rsidRPr="00A22708">
              <w:rPr>
                <w:sz w:val="18"/>
                <w:szCs w:val="18"/>
              </w:rPr>
              <w:t xml:space="preserve"> </w:t>
            </w:r>
            <w:r w:rsidR="006F2B8D" w:rsidRPr="00A22708">
              <w:rPr>
                <w:sz w:val="18"/>
                <w:szCs w:val="18"/>
              </w:rPr>
              <w:t>UQ’s</w:t>
            </w:r>
            <w:r w:rsidRPr="00A22708">
              <w:rPr>
                <w:sz w:val="18"/>
                <w:szCs w:val="18"/>
              </w:rPr>
              <w:t xml:space="preserve"> </w:t>
            </w:r>
            <w:r w:rsidR="00160555" w:rsidRPr="00A22708">
              <w:rPr>
                <w:rFonts w:cs="Arial"/>
                <w:sz w:val="18"/>
                <w:szCs w:val="18"/>
              </w:rPr>
              <w:t>approved procedure</w:t>
            </w:r>
            <w:r w:rsidRPr="00A22708">
              <w:rPr>
                <w:rFonts w:cs="Arial"/>
                <w:sz w:val="18"/>
                <w:szCs w:val="18"/>
              </w:rPr>
              <w:t xml:space="preserve"> template and is </w:t>
            </w:r>
            <w:r w:rsidRPr="00A22708">
              <w:rPr>
                <w:sz w:val="18"/>
                <w:szCs w:val="18"/>
              </w:rPr>
              <w:t>written in plain, simple and easy to understand language.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3058CBDD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6D0593" w:rsidRPr="00A22708" w14:paraId="403492EA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3B94BC03" w14:textId="1924BC38" w:rsidR="006D0593" w:rsidRPr="00A22708" w:rsidRDefault="006F2B8D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>S</w:t>
            </w:r>
            <w:r w:rsidR="006D0593" w:rsidRPr="00A22708">
              <w:rPr>
                <w:rFonts w:cs="Arial"/>
                <w:sz w:val="18"/>
                <w:szCs w:val="18"/>
              </w:rPr>
              <w:t xml:space="preserve">tructure and content of the </w:t>
            </w:r>
            <w:r w:rsidR="00160555" w:rsidRPr="00A22708">
              <w:rPr>
                <w:rFonts w:cs="Arial"/>
                <w:sz w:val="18"/>
                <w:szCs w:val="18"/>
              </w:rPr>
              <w:t>procedure</w:t>
            </w:r>
            <w:r w:rsidR="006D0593" w:rsidRPr="00A22708">
              <w:rPr>
                <w:rFonts w:cs="Arial"/>
                <w:sz w:val="18"/>
                <w:szCs w:val="18"/>
              </w:rPr>
              <w:t xml:space="preserve"> sufficiently demonstrates its importance and makes a co</w:t>
            </w:r>
            <w:r w:rsidRPr="00A22708">
              <w:rPr>
                <w:rFonts w:cs="Arial"/>
                <w:sz w:val="18"/>
                <w:szCs w:val="18"/>
              </w:rPr>
              <w:t>mpelling case for its existence</w:t>
            </w:r>
            <w:r w:rsidR="006D0593" w:rsidRPr="00A2270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53FD8718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</w:tbl>
    <w:p w14:paraId="53CED3BA" w14:textId="65643900" w:rsidR="00C126DA" w:rsidRDefault="00C126DA" w:rsidP="00A156EE">
      <w:pPr>
        <w:spacing w:after="160" w:line="259" w:lineRule="auto"/>
      </w:pPr>
    </w:p>
    <w:sectPr w:rsidR="00C126DA" w:rsidSect="00D3667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7AF6A" w14:textId="77777777" w:rsidR="00062B40" w:rsidRDefault="00062B40" w:rsidP="00C20C17">
      <w:r>
        <w:separator/>
      </w:r>
    </w:p>
  </w:endnote>
  <w:endnote w:type="continuationSeparator" w:id="0">
    <w:p w14:paraId="72E9BBE8" w14:textId="77777777" w:rsidR="00062B40" w:rsidRDefault="00062B40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31" w:type="pct"/>
      <w:tblLook w:val="0600" w:firstRow="0" w:lastRow="0" w:firstColumn="0" w:lastColumn="0" w:noHBand="1" w:noVBand="1"/>
    </w:tblPr>
    <w:tblGrid>
      <w:gridCol w:w="9075"/>
      <w:gridCol w:w="430"/>
    </w:tblGrid>
    <w:tr w:rsidR="00B042DF" w14:paraId="48601E17" w14:textId="77777777" w:rsidTr="007A70F9">
      <w:tc>
        <w:tcPr>
          <w:tcW w:w="9750" w:type="dxa"/>
          <w:vAlign w:val="bottom"/>
        </w:tcPr>
        <w:p w14:paraId="2388DE11" w14:textId="0F93D3D8" w:rsidR="00B042DF" w:rsidRPr="00C7208B" w:rsidRDefault="00B042DF" w:rsidP="009E12AD">
          <w:pPr>
            <w:pStyle w:val="Footer"/>
            <w:ind w:right="260"/>
            <w:rPr>
              <w:szCs w:val="15"/>
            </w:rPr>
          </w:pPr>
        </w:p>
      </w:tc>
      <w:tc>
        <w:tcPr>
          <w:tcW w:w="456" w:type="dxa"/>
          <w:vAlign w:val="bottom"/>
        </w:tcPr>
        <w:p w14:paraId="54BBEC2B" w14:textId="7C44D242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160555">
            <w:rPr>
              <w:b/>
              <w:noProof/>
              <w:szCs w:val="15"/>
            </w:rPr>
            <w:t>3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0433B58F" w14:textId="77777777" w:rsidTr="0016241C">
      <w:tc>
        <w:tcPr>
          <w:tcW w:w="2548" w:type="dxa"/>
        </w:tcPr>
        <w:p w14:paraId="5E0C516A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199C32DE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2113471429"/>
              <w:placeholder>
                <w:docPart w:val="37F9E87CF6A44C3C89564CA96F9CE7DF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18581C95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-181672191"/>
              <w:placeholder>
                <w:docPart w:val="DC40BAB7DBDB40F98A0BC550710905FD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074D40DF" w14:textId="7BE1EC1F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1799413074"/>
              <w:placeholder>
                <w:docPart w:val="E6730F9A2C5046049E9B82CA7F999624"/>
              </w:placeholder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39BE5C17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56DFB738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5F84C984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4EC8D1F1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AAF62" w14:textId="77777777" w:rsidR="00062B40" w:rsidRDefault="00062B40" w:rsidP="00C20C17">
      <w:r>
        <w:separator/>
      </w:r>
    </w:p>
  </w:footnote>
  <w:footnote w:type="continuationSeparator" w:id="0">
    <w:p w14:paraId="1DE45395" w14:textId="77777777" w:rsidR="00062B40" w:rsidRDefault="00062B40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FC276" w14:textId="1FBFA24A" w:rsidR="007B0BBA" w:rsidRDefault="00A22708" w:rsidP="00681F5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D95601A" wp14:editId="2CA320CD">
          <wp:simplePos x="0" y="0"/>
          <wp:positionH relativeFrom="column">
            <wp:posOffset>-1188085</wp:posOffset>
          </wp:positionH>
          <wp:positionV relativeFrom="paragraph">
            <wp:posOffset>-391795</wp:posOffset>
          </wp:positionV>
          <wp:extent cx="8042400" cy="1090800"/>
          <wp:effectExtent l="0" t="0" r="0" b="0"/>
          <wp:wrapTight wrapText="bothSides">
            <wp:wrapPolygon edited="0">
              <wp:start x="0" y="0"/>
              <wp:lineTo x="0" y="21135"/>
              <wp:lineTo x="21540" y="21135"/>
              <wp:lineTo x="21540" y="0"/>
              <wp:lineTo x="0" y="0"/>
            </wp:wrapPolygon>
          </wp:wrapTight>
          <wp:docPr id="13" name="Picture 13" descr="S:\BEL-FacultyOffice\Marketing\Branding_Logos_Templates &amp; Fonts\3. Templates\BEL\Word Docs\Rebrand\UQ Create Change Generic purple portrait template_head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EL-FacultyOffice\Marketing\Branding_Logos_Templates &amp; Fonts\3. Templates\BEL\Word Docs\Rebrand\UQ Create Change Generic purple portrait template_head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2400" cy="10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639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290DE3" wp14:editId="092E260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3420000" cy="453600"/>
              <wp:effectExtent l="0" t="0" r="28575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000" cy="453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AB579" w14:textId="03E01CB0" w:rsidR="00A859C7" w:rsidRPr="005A44AF" w:rsidRDefault="00235C08">
                          <w:pP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5A44AF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32"/>
                            </w:rPr>
                            <w:t>R</w:t>
                          </w:r>
                          <w:r w:rsidR="005A44AF" w:rsidRPr="005A44AF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32"/>
                            </w:rPr>
                            <w:t>eview of an Existing</w:t>
                          </w:r>
                          <w:r w:rsidR="00E460BF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32"/>
                            </w:rPr>
                            <w:t xml:space="preserve"> Procedure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90D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69.3pt;height:35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" fillcolor="#51247a [3204]" strokecolor="#51247a [3204]">
              <v:textbox>
                <w:txbxContent>
                  <w:p w14:paraId="057AB579" w14:textId="03E01CB0" w:rsidR="00A859C7" w:rsidRPr="005A44AF" w:rsidRDefault="00235C08">
                    <w:pPr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32"/>
                      </w:rPr>
                    </w:pPr>
                    <w:r w:rsidRPr="005A44AF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32"/>
                      </w:rPr>
                      <w:t>R</w:t>
                    </w:r>
                    <w:r w:rsidR="005A44AF" w:rsidRPr="005A44AF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32"/>
                      </w:rPr>
                      <w:t>eview of an Existing</w:t>
                    </w:r>
                    <w:r w:rsidR="00E460BF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32"/>
                      </w:rPr>
                      <w:t xml:space="preserve"> Procedure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BE4C" w14:textId="77777777" w:rsidR="00F4114D" w:rsidRDefault="00F4114D" w:rsidP="00F4114D">
    <w:pPr>
      <w:pStyle w:val="Header"/>
      <w:jc w:val="right"/>
    </w:pPr>
  </w:p>
  <w:p w14:paraId="04D52987" w14:textId="2700A8FE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5FD736" wp14:editId="427F25C6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3B374A6"/>
    <w:multiLevelType w:val="hybridMultilevel"/>
    <w:tmpl w:val="C17C38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336B8F"/>
    <w:multiLevelType w:val="hybridMultilevel"/>
    <w:tmpl w:val="3272C242"/>
    <w:lvl w:ilvl="0" w:tplc="0C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BFA7F19"/>
    <w:multiLevelType w:val="hybridMultilevel"/>
    <w:tmpl w:val="580C1756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E42081A"/>
    <w:multiLevelType w:val="hybridMultilevel"/>
    <w:tmpl w:val="DD12751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91C31"/>
    <w:multiLevelType w:val="hybridMultilevel"/>
    <w:tmpl w:val="A38E0EA6"/>
    <w:lvl w:ilvl="0" w:tplc="0C090017">
      <w:start w:val="1"/>
      <w:numFmt w:val="lowerLetter"/>
      <w:lvlText w:val="%1)"/>
      <w:lvlJc w:val="left"/>
      <w:pPr>
        <w:ind w:left="478" w:hanging="360"/>
      </w:pPr>
    </w:lvl>
    <w:lvl w:ilvl="1" w:tplc="0C09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1" w15:restartNumberingAfterBreak="0">
    <w:nsid w:val="2656736D"/>
    <w:multiLevelType w:val="hybridMultilevel"/>
    <w:tmpl w:val="E48C5E92"/>
    <w:lvl w:ilvl="0" w:tplc="5B88F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6191940"/>
    <w:multiLevelType w:val="hybridMultilevel"/>
    <w:tmpl w:val="AA480F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3F567708"/>
    <w:multiLevelType w:val="hybridMultilevel"/>
    <w:tmpl w:val="A38E0EA6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7B063E6"/>
    <w:multiLevelType w:val="hybridMultilevel"/>
    <w:tmpl w:val="20D60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90D8A"/>
    <w:multiLevelType w:val="multilevel"/>
    <w:tmpl w:val="8752BC70"/>
    <w:numStyleLink w:val="ListSectionTitle"/>
  </w:abstractNum>
  <w:abstractNum w:abstractNumId="20" w15:restartNumberingAfterBreak="0">
    <w:nsid w:val="494E7AED"/>
    <w:multiLevelType w:val="hybridMultilevel"/>
    <w:tmpl w:val="4E70B2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AA0A7D"/>
    <w:multiLevelType w:val="multilevel"/>
    <w:tmpl w:val="E9B44B6A"/>
    <w:numStyleLink w:val="ListParagraph"/>
  </w:abstractNum>
  <w:abstractNum w:abstractNumId="22" w15:restartNumberingAfterBreak="0">
    <w:nsid w:val="53FE7795"/>
    <w:multiLevelType w:val="multilevel"/>
    <w:tmpl w:val="B5BC7C40"/>
    <w:numStyleLink w:val="ListAppendix"/>
  </w:abstractNum>
  <w:abstractNum w:abstractNumId="23" w15:restartNumberingAfterBreak="0">
    <w:nsid w:val="6DF51482"/>
    <w:multiLevelType w:val="hybridMultilevel"/>
    <w:tmpl w:val="0F60407C"/>
    <w:lvl w:ilvl="0" w:tplc="A8D2F2FA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7B3D2C"/>
    <w:multiLevelType w:val="hybridMultilevel"/>
    <w:tmpl w:val="976EF1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591933203">
    <w:abstractNumId w:val="25"/>
  </w:num>
  <w:num w:numId="2" w16cid:durableId="1247228714">
    <w:abstractNumId w:val="6"/>
  </w:num>
  <w:num w:numId="3" w16cid:durableId="1146624251">
    <w:abstractNumId w:val="15"/>
  </w:num>
  <w:num w:numId="4" w16cid:durableId="346752652">
    <w:abstractNumId w:val="3"/>
  </w:num>
  <w:num w:numId="5" w16cid:durableId="610749394">
    <w:abstractNumId w:val="21"/>
  </w:num>
  <w:num w:numId="6" w16cid:durableId="554707689">
    <w:abstractNumId w:val="8"/>
  </w:num>
  <w:num w:numId="7" w16cid:durableId="1653830145">
    <w:abstractNumId w:val="12"/>
  </w:num>
  <w:num w:numId="8" w16cid:durableId="1477331298">
    <w:abstractNumId w:val="13"/>
  </w:num>
  <w:num w:numId="9" w16cid:durableId="1939555766">
    <w:abstractNumId w:val="2"/>
  </w:num>
  <w:num w:numId="10" w16cid:durableId="1253049835">
    <w:abstractNumId w:val="17"/>
  </w:num>
  <w:num w:numId="11" w16cid:durableId="1670670633">
    <w:abstractNumId w:val="1"/>
  </w:num>
  <w:num w:numId="12" w16cid:durableId="2079597018">
    <w:abstractNumId w:val="0"/>
  </w:num>
  <w:num w:numId="13" w16cid:durableId="2103405765">
    <w:abstractNumId w:val="19"/>
  </w:num>
  <w:num w:numId="14" w16cid:durableId="469977095">
    <w:abstractNumId w:val="22"/>
  </w:num>
  <w:num w:numId="15" w16cid:durableId="867328145">
    <w:abstractNumId w:val="19"/>
  </w:num>
  <w:num w:numId="16" w16cid:durableId="1154832876">
    <w:abstractNumId w:val="18"/>
  </w:num>
  <w:num w:numId="17" w16cid:durableId="875703535">
    <w:abstractNumId w:val="24"/>
  </w:num>
  <w:num w:numId="18" w16cid:durableId="232470954">
    <w:abstractNumId w:val="11"/>
  </w:num>
  <w:num w:numId="19" w16cid:durableId="251668221">
    <w:abstractNumId w:val="7"/>
  </w:num>
  <w:num w:numId="20" w16cid:durableId="1062829074">
    <w:abstractNumId w:val="4"/>
  </w:num>
  <w:num w:numId="21" w16cid:durableId="912085500">
    <w:abstractNumId w:val="14"/>
  </w:num>
  <w:num w:numId="22" w16cid:durableId="1649019506">
    <w:abstractNumId w:val="20"/>
  </w:num>
  <w:num w:numId="23" w16cid:durableId="1120219064">
    <w:abstractNumId w:val="23"/>
  </w:num>
  <w:num w:numId="24" w16cid:durableId="21512168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43489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130248441">
    <w:abstractNumId w:val="9"/>
  </w:num>
  <w:num w:numId="27" w16cid:durableId="135682006">
    <w:abstractNumId w:val="5"/>
  </w:num>
  <w:num w:numId="28" w16cid:durableId="9898800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15DFA"/>
    <w:rsid w:val="000243D4"/>
    <w:rsid w:val="000300D4"/>
    <w:rsid w:val="00062B40"/>
    <w:rsid w:val="000A7AFE"/>
    <w:rsid w:val="000B3E75"/>
    <w:rsid w:val="000E4717"/>
    <w:rsid w:val="000F72F6"/>
    <w:rsid w:val="00160555"/>
    <w:rsid w:val="0016241C"/>
    <w:rsid w:val="001741BF"/>
    <w:rsid w:val="00193459"/>
    <w:rsid w:val="00193CEB"/>
    <w:rsid w:val="00196C64"/>
    <w:rsid w:val="001A5C0B"/>
    <w:rsid w:val="001B6A57"/>
    <w:rsid w:val="001C2C76"/>
    <w:rsid w:val="001E544B"/>
    <w:rsid w:val="002142AC"/>
    <w:rsid w:val="00216A12"/>
    <w:rsid w:val="00235C08"/>
    <w:rsid w:val="00240DDA"/>
    <w:rsid w:val="00241DF1"/>
    <w:rsid w:val="00256979"/>
    <w:rsid w:val="00282008"/>
    <w:rsid w:val="00287293"/>
    <w:rsid w:val="00292EDB"/>
    <w:rsid w:val="002A766C"/>
    <w:rsid w:val="002B4E0A"/>
    <w:rsid w:val="002D57D7"/>
    <w:rsid w:val="002D73F6"/>
    <w:rsid w:val="002E0C95"/>
    <w:rsid w:val="002E3003"/>
    <w:rsid w:val="002F612F"/>
    <w:rsid w:val="0030119F"/>
    <w:rsid w:val="00310B79"/>
    <w:rsid w:val="0033054B"/>
    <w:rsid w:val="00351FF3"/>
    <w:rsid w:val="00365B60"/>
    <w:rsid w:val="00384CD9"/>
    <w:rsid w:val="003A534B"/>
    <w:rsid w:val="003B1373"/>
    <w:rsid w:val="003F3893"/>
    <w:rsid w:val="00416FF4"/>
    <w:rsid w:val="00417AF8"/>
    <w:rsid w:val="00445521"/>
    <w:rsid w:val="00463D08"/>
    <w:rsid w:val="004713C5"/>
    <w:rsid w:val="004858A1"/>
    <w:rsid w:val="004972A0"/>
    <w:rsid w:val="004A7580"/>
    <w:rsid w:val="004C0ECC"/>
    <w:rsid w:val="004C7C53"/>
    <w:rsid w:val="004E3A44"/>
    <w:rsid w:val="004F02DD"/>
    <w:rsid w:val="00513526"/>
    <w:rsid w:val="00522609"/>
    <w:rsid w:val="00525963"/>
    <w:rsid w:val="00551E92"/>
    <w:rsid w:val="00555BFA"/>
    <w:rsid w:val="00576D68"/>
    <w:rsid w:val="0057722E"/>
    <w:rsid w:val="005845EC"/>
    <w:rsid w:val="00585ADF"/>
    <w:rsid w:val="00591036"/>
    <w:rsid w:val="005A1199"/>
    <w:rsid w:val="005A44AF"/>
    <w:rsid w:val="005A6CC7"/>
    <w:rsid w:val="005B54F0"/>
    <w:rsid w:val="005D0167"/>
    <w:rsid w:val="005D4250"/>
    <w:rsid w:val="005E7363"/>
    <w:rsid w:val="005F22F2"/>
    <w:rsid w:val="006039AE"/>
    <w:rsid w:val="00607E83"/>
    <w:rsid w:val="00614669"/>
    <w:rsid w:val="00617EA1"/>
    <w:rsid w:val="006377A2"/>
    <w:rsid w:val="00670B05"/>
    <w:rsid w:val="00681F5C"/>
    <w:rsid w:val="00684298"/>
    <w:rsid w:val="006873AE"/>
    <w:rsid w:val="00691D45"/>
    <w:rsid w:val="006A4D54"/>
    <w:rsid w:val="006A6A04"/>
    <w:rsid w:val="006B3C38"/>
    <w:rsid w:val="006C0E44"/>
    <w:rsid w:val="006C1D3E"/>
    <w:rsid w:val="006D0593"/>
    <w:rsid w:val="006D4D0C"/>
    <w:rsid w:val="006E1E5A"/>
    <w:rsid w:val="006E3472"/>
    <w:rsid w:val="006E71A4"/>
    <w:rsid w:val="006F2B8D"/>
    <w:rsid w:val="0071246C"/>
    <w:rsid w:val="00715A9A"/>
    <w:rsid w:val="00716942"/>
    <w:rsid w:val="00726A4F"/>
    <w:rsid w:val="00734117"/>
    <w:rsid w:val="00736768"/>
    <w:rsid w:val="0074171F"/>
    <w:rsid w:val="007A5FA2"/>
    <w:rsid w:val="007A70F9"/>
    <w:rsid w:val="007B0BBA"/>
    <w:rsid w:val="007B215D"/>
    <w:rsid w:val="007B7D2E"/>
    <w:rsid w:val="007B7F45"/>
    <w:rsid w:val="007C38B8"/>
    <w:rsid w:val="007D2C65"/>
    <w:rsid w:val="007E00C2"/>
    <w:rsid w:val="007F5557"/>
    <w:rsid w:val="0080393D"/>
    <w:rsid w:val="0080657E"/>
    <w:rsid w:val="00834296"/>
    <w:rsid w:val="00847768"/>
    <w:rsid w:val="008535EE"/>
    <w:rsid w:val="00862690"/>
    <w:rsid w:val="0087132B"/>
    <w:rsid w:val="00875DDC"/>
    <w:rsid w:val="008776BB"/>
    <w:rsid w:val="00882359"/>
    <w:rsid w:val="0089052D"/>
    <w:rsid w:val="00896140"/>
    <w:rsid w:val="00896E3A"/>
    <w:rsid w:val="008B0D7D"/>
    <w:rsid w:val="008E2EA4"/>
    <w:rsid w:val="008E7F75"/>
    <w:rsid w:val="009212B7"/>
    <w:rsid w:val="00944DDB"/>
    <w:rsid w:val="00945A82"/>
    <w:rsid w:val="0097348F"/>
    <w:rsid w:val="009774DC"/>
    <w:rsid w:val="009A44D0"/>
    <w:rsid w:val="009C006F"/>
    <w:rsid w:val="009C1C30"/>
    <w:rsid w:val="009D6143"/>
    <w:rsid w:val="009D7E0D"/>
    <w:rsid w:val="009D7F71"/>
    <w:rsid w:val="009E12AD"/>
    <w:rsid w:val="009E3486"/>
    <w:rsid w:val="009E3FDE"/>
    <w:rsid w:val="009E6379"/>
    <w:rsid w:val="009F3881"/>
    <w:rsid w:val="00A0461D"/>
    <w:rsid w:val="00A1219F"/>
    <w:rsid w:val="00A12421"/>
    <w:rsid w:val="00A156EE"/>
    <w:rsid w:val="00A22708"/>
    <w:rsid w:val="00A271A9"/>
    <w:rsid w:val="00A305BA"/>
    <w:rsid w:val="00A34437"/>
    <w:rsid w:val="00A62DC6"/>
    <w:rsid w:val="00A72639"/>
    <w:rsid w:val="00A77D53"/>
    <w:rsid w:val="00A77D75"/>
    <w:rsid w:val="00A859C7"/>
    <w:rsid w:val="00A902D6"/>
    <w:rsid w:val="00A979C0"/>
    <w:rsid w:val="00AD07E7"/>
    <w:rsid w:val="00AD3143"/>
    <w:rsid w:val="00AE34ED"/>
    <w:rsid w:val="00AE7D65"/>
    <w:rsid w:val="00B025B0"/>
    <w:rsid w:val="00B042DF"/>
    <w:rsid w:val="00B13955"/>
    <w:rsid w:val="00B20B3C"/>
    <w:rsid w:val="00B473B6"/>
    <w:rsid w:val="00B51A61"/>
    <w:rsid w:val="00B742E4"/>
    <w:rsid w:val="00B8490A"/>
    <w:rsid w:val="00B92E38"/>
    <w:rsid w:val="00BA4749"/>
    <w:rsid w:val="00BC0E71"/>
    <w:rsid w:val="00BE0430"/>
    <w:rsid w:val="00BE112C"/>
    <w:rsid w:val="00BE5792"/>
    <w:rsid w:val="00C126DA"/>
    <w:rsid w:val="00C20C17"/>
    <w:rsid w:val="00C33B32"/>
    <w:rsid w:val="00C46FD4"/>
    <w:rsid w:val="00C474B7"/>
    <w:rsid w:val="00C555F6"/>
    <w:rsid w:val="00C7208B"/>
    <w:rsid w:val="00C733AD"/>
    <w:rsid w:val="00C90462"/>
    <w:rsid w:val="00C960ED"/>
    <w:rsid w:val="00CA4DCB"/>
    <w:rsid w:val="00CE7A06"/>
    <w:rsid w:val="00CF0D89"/>
    <w:rsid w:val="00D02DF1"/>
    <w:rsid w:val="00D13C7F"/>
    <w:rsid w:val="00D216FF"/>
    <w:rsid w:val="00D26AB8"/>
    <w:rsid w:val="00D32971"/>
    <w:rsid w:val="00D3667E"/>
    <w:rsid w:val="00D75930"/>
    <w:rsid w:val="00D820D8"/>
    <w:rsid w:val="00D8242B"/>
    <w:rsid w:val="00D9379F"/>
    <w:rsid w:val="00DA16F4"/>
    <w:rsid w:val="00DA5594"/>
    <w:rsid w:val="00DB4398"/>
    <w:rsid w:val="00DC0AC4"/>
    <w:rsid w:val="00DD0AFE"/>
    <w:rsid w:val="00DD3FBD"/>
    <w:rsid w:val="00DE3280"/>
    <w:rsid w:val="00DF407F"/>
    <w:rsid w:val="00DF5EA7"/>
    <w:rsid w:val="00E460BF"/>
    <w:rsid w:val="00E511F2"/>
    <w:rsid w:val="00E56661"/>
    <w:rsid w:val="00E7261C"/>
    <w:rsid w:val="00E77EBA"/>
    <w:rsid w:val="00E87A8D"/>
    <w:rsid w:val="00E94975"/>
    <w:rsid w:val="00EE473C"/>
    <w:rsid w:val="00F03220"/>
    <w:rsid w:val="00F31AB9"/>
    <w:rsid w:val="00F37ED1"/>
    <w:rsid w:val="00F4114D"/>
    <w:rsid w:val="00F4312A"/>
    <w:rsid w:val="00F5068C"/>
    <w:rsid w:val="00F51147"/>
    <w:rsid w:val="00F53540"/>
    <w:rsid w:val="00F53C0E"/>
    <w:rsid w:val="00F65203"/>
    <w:rsid w:val="00F77373"/>
    <w:rsid w:val="00FB5156"/>
    <w:rsid w:val="00FC0BC3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9F"/>
    <w:pPr>
      <w:spacing w:after="0" w:line="240" w:lineRule="auto"/>
    </w:pPr>
    <w:rPr>
      <w:sz w:val="20"/>
    </w:rPr>
  </w:style>
  <w:style w:type="paragraph" w:styleId="Heading1">
    <w:name w:val="heading 1"/>
    <w:basedOn w:val="Heading2"/>
    <w:next w:val="BodyText"/>
    <w:link w:val="Heading1Char"/>
    <w:uiPriority w:val="1"/>
    <w:qFormat/>
    <w:rsid w:val="00A22708"/>
    <w:pPr>
      <w:outlineLvl w:val="0"/>
    </w:pPr>
    <w:rPr>
      <w:sz w:val="24"/>
      <w:szCs w:val="24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A22708"/>
    <w:rPr>
      <w:rFonts w:asciiTheme="majorHAnsi" w:eastAsiaTheme="majorEastAsia" w:hAnsiTheme="majorHAnsi" w:cstheme="majorBidi"/>
      <w:b/>
      <w:color w:val="51247A" w:themeColor="accent1"/>
      <w:sz w:val="24"/>
      <w:szCs w:val="24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A1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81F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uq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F9E87CF6A44C3C89564CA96F9C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E8DE-7622-4B19-B3BB-24AAC2CAAB38}"/>
      </w:docPartPr>
      <w:docPartBody>
        <w:p w:rsidR="00094622" w:rsidRDefault="00FE3B09" w:rsidP="00FE3B09">
          <w:pPr>
            <w:pStyle w:val="37F9E87CF6A44C3C89564CA96F9CE7DF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DC40BAB7DBDB40F98A0BC5507109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9660-28A2-433C-97A5-028C8BEB36F7}"/>
      </w:docPartPr>
      <w:docPartBody>
        <w:p w:rsidR="00094622" w:rsidRDefault="00FE3B09" w:rsidP="00FE3B09">
          <w:pPr>
            <w:pStyle w:val="DC40BAB7DBDB40F98A0BC550710905FD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E6730F9A2C5046049E9B82CA7F99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E229-385C-46DF-B35D-FEA9F9AE3B9E}"/>
      </w:docPartPr>
      <w:docPartBody>
        <w:p w:rsidR="00094622" w:rsidRDefault="00FE3B09" w:rsidP="00FE3B09">
          <w:pPr>
            <w:pStyle w:val="E6730F9A2C5046049E9B82CA7F9996242"/>
          </w:pPr>
          <w:r w:rsidRPr="0016241C">
            <w:rPr>
              <w:highlight w:val="yellow"/>
            </w:rPr>
            <w:t>[</w:t>
          </w:r>
          <w:r>
            <w:rPr>
              <w:highlight w:val="yellow"/>
            </w:rPr>
            <w:t>email</w:t>
          </w:r>
          <w:r w:rsidRPr="0016241C">
            <w:rPr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66"/>
    <w:rsid w:val="00094622"/>
    <w:rsid w:val="00214366"/>
    <w:rsid w:val="007D3465"/>
    <w:rsid w:val="008A243F"/>
    <w:rsid w:val="009B7BBC"/>
    <w:rsid w:val="00B74C95"/>
    <w:rsid w:val="00DF407F"/>
    <w:rsid w:val="00FD31B9"/>
    <w:rsid w:val="00FE3B0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B09"/>
    <w:rPr>
      <w:color w:val="808080"/>
    </w:rPr>
  </w:style>
  <w:style w:type="paragraph" w:customStyle="1" w:styleId="37F9E87CF6A44C3C89564CA96F9CE7DF2">
    <w:name w:val="37F9E87CF6A44C3C89564CA96F9CE7DF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DC40BAB7DBDB40F98A0BC550710905FD2">
    <w:name w:val="DC40BAB7DBDB40F98A0BC550710905FD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E6730F9A2C5046049E9B82CA7F9996242">
    <w:name w:val="E6730F9A2C5046049E9B82CA7F999624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4854D-7B30-4D5D-ACAB-F5AD2E3B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</Template>
  <TotalTime>116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Erica Ward</cp:lastModifiedBy>
  <cp:revision>20</cp:revision>
  <dcterms:created xsi:type="dcterms:W3CDTF">2021-06-23T05:39:00Z</dcterms:created>
  <dcterms:modified xsi:type="dcterms:W3CDTF">2024-05-31T05:47:00Z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2022-05-23T04:42:01Z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36aad562-e54a-4992-a7f9-3ef7ee88d0b5</vt:lpwstr>
  </property>
  <property fmtid="{D5CDD505-2E9C-101B-9397-08002B2CF9AE}" pid="8" name="MSIP_Label_0f488380-630a-4f55-a077-a19445e3f360_ContentBits">
    <vt:lpwstr>0</vt:lpwstr>
  </property>
</Properties>
</file>